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F11FE4" w:rsidTr="00F11FE4">
        <w:trPr>
          <w:trHeight w:val="3010"/>
        </w:trPr>
        <w:tc>
          <w:tcPr>
            <w:tcW w:w="10031" w:type="dxa"/>
          </w:tcPr>
          <w:p w:rsidR="00F11FE4" w:rsidRDefault="00F11FE4" w:rsidP="003F7A2D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DD16F28" wp14:editId="46A22826">
                  <wp:extent cx="617855" cy="741680"/>
                  <wp:effectExtent l="1905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КОНТРОЛЬНО-СЧЕТНАЯ КОМИССИЯ</w:t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ГРАЧЕВСКОГО МУНИЦИПАЛЬНОГО РАЙОНА</w:t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F11FE4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356250, Ставропольский край, </w:t>
            </w:r>
            <w:proofErr w:type="spell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Грачевский</w:t>
            </w:r>
            <w:proofErr w:type="spell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район, </w:t>
            </w:r>
            <w:proofErr w:type="gramStart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с</w:t>
            </w:r>
            <w:proofErr w:type="gramEnd"/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. Грачевка, ул. Ставропольская, 42, </w:t>
            </w:r>
          </w:p>
          <w:p w:rsidR="00F11FE4" w:rsidRPr="00F26621" w:rsidRDefault="00F11FE4" w:rsidP="003F7A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тел. (86540) 4-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6, факс (86540) 4-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5-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97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 </w:t>
            </w:r>
            <w:hyperlink r:id="rId7" w:history="1">
              <w:r w:rsidRPr="00980837">
                <w:rPr>
                  <w:rStyle w:val="a4"/>
                  <w:rFonts w:ascii="Times New Roman" w:eastAsia="Calibri" w:hAnsi="Times New Roman" w:cs="Times New Roman"/>
                  <w:sz w:val="19"/>
                  <w:szCs w:val="19"/>
                </w:rPr>
                <w:t>kskgr@yandex.r</w:t>
              </w:r>
              <w:r w:rsidRPr="00980837">
                <w:rPr>
                  <w:rStyle w:val="a4"/>
                  <w:rFonts w:ascii="Times New Roman" w:eastAsia="Calibri" w:hAnsi="Times New Roman" w:cs="Times New Roman"/>
                  <w:sz w:val="19"/>
                  <w:szCs w:val="19"/>
                  <w:lang w:val="en-US"/>
                </w:rPr>
                <w:t>u</w:t>
              </w:r>
            </w:hyperlink>
            <w:r w:rsidRPr="006008D0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Pr="00F26621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F11FE4" w:rsidRDefault="00F11FE4" w:rsidP="003F7A2D">
            <w:pPr>
              <w:pStyle w:val="a3"/>
              <w:widowControl w:val="0"/>
              <w:ind w:left="284" w:right="-108"/>
            </w:pPr>
          </w:p>
        </w:tc>
      </w:tr>
    </w:tbl>
    <w:p w:rsidR="00F11FE4" w:rsidRDefault="00F11FE4" w:rsidP="00F11FE4">
      <w:pPr>
        <w:pStyle w:val="2"/>
        <w:widowControl w:val="0"/>
        <w:ind w:left="284" w:right="-284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93"/>
      </w:tblGrid>
      <w:tr w:rsidR="00F11FE4" w:rsidRPr="00C77BBD" w:rsidTr="00F11FE4">
        <w:tc>
          <w:tcPr>
            <w:tcW w:w="4927" w:type="dxa"/>
          </w:tcPr>
          <w:p w:rsidR="00F11FE4" w:rsidRDefault="00F11FE4" w:rsidP="003F7A2D">
            <w:pPr>
              <w:pStyle w:val="2"/>
              <w:widowControl w:val="0"/>
              <w:ind w:right="-284"/>
            </w:pPr>
          </w:p>
        </w:tc>
        <w:tc>
          <w:tcPr>
            <w:tcW w:w="4927" w:type="dxa"/>
          </w:tcPr>
          <w:p w:rsidR="00F11FE4" w:rsidRPr="00C77BBD" w:rsidRDefault="00F11FE4" w:rsidP="003F7A2D">
            <w:pPr>
              <w:pStyle w:val="a3"/>
              <w:widowControl w:val="0"/>
              <w:ind w:right="-1"/>
            </w:pPr>
            <w:r w:rsidRPr="00C77BBD">
              <w:t>УТВЕРЖДАЮ</w:t>
            </w:r>
          </w:p>
          <w:p w:rsidR="00F11FE4" w:rsidRPr="00C77BBD" w:rsidRDefault="00F11FE4" w:rsidP="003F7A2D">
            <w:pPr>
              <w:pStyle w:val="a3"/>
              <w:widowControl w:val="0"/>
              <w:ind w:right="-1"/>
            </w:pPr>
            <w:r w:rsidRPr="00C77BBD">
              <w:t xml:space="preserve">председатель Контрольно-счетной комиссии Грачевского </w:t>
            </w:r>
            <w:proofErr w:type="gramStart"/>
            <w:r w:rsidRPr="00C77BBD">
              <w:t>муниципального</w:t>
            </w:r>
            <w:proofErr w:type="gramEnd"/>
          </w:p>
          <w:p w:rsidR="00F11FE4" w:rsidRPr="00C77BBD" w:rsidRDefault="00F11FE4" w:rsidP="003F7A2D">
            <w:pPr>
              <w:pStyle w:val="a3"/>
              <w:widowControl w:val="0"/>
              <w:ind w:right="-1"/>
            </w:pPr>
            <w:r w:rsidRPr="00C77BBD">
              <w:t>района Ставропольского края</w:t>
            </w:r>
          </w:p>
          <w:p w:rsidR="00F11FE4" w:rsidRPr="00C77BBD" w:rsidRDefault="00F11FE4" w:rsidP="003F7A2D">
            <w:pPr>
              <w:pStyle w:val="a3"/>
              <w:widowControl w:val="0"/>
              <w:ind w:right="-1"/>
              <w:rPr>
                <w:i/>
              </w:rPr>
            </w:pPr>
            <w:r w:rsidRPr="00C77BBD">
              <w:rPr>
                <w:i/>
              </w:rPr>
              <w:t xml:space="preserve">________________ </w:t>
            </w:r>
            <w:r w:rsidRPr="00C77BBD">
              <w:t>/О.В. Пономарева/</w:t>
            </w:r>
          </w:p>
          <w:p w:rsidR="00F11FE4" w:rsidRPr="00C77BBD" w:rsidRDefault="00F11FE4" w:rsidP="003F7A2D">
            <w:pPr>
              <w:pStyle w:val="2"/>
              <w:widowControl w:val="0"/>
              <w:ind w:right="-1"/>
              <w:rPr>
                <w:b w:val="0"/>
              </w:rPr>
            </w:pPr>
            <w:r>
              <w:rPr>
                <w:b w:val="0"/>
              </w:rPr>
              <w:t>«___»____________________2015</w:t>
            </w:r>
            <w:r w:rsidRPr="00C77BBD">
              <w:rPr>
                <w:b w:val="0"/>
              </w:rPr>
              <w:t xml:space="preserve"> </w:t>
            </w:r>
            <w:r w:rsidRPr="00C77BBD">
              <w:rPr>
                <w:b w:val="0"/>
                <w:caps w:val="0"/>
              </w:rPr>
              <w:t>г</w:t>
            </w:r>
            <w:r>
              <w:rPr>
                <w:b w:val="0"/>
                <w:i/>
              </w:rPr>
              <w:t>.</w:t>
            </w:r>
          </w:p>
        </w:tc>
      </w:tr>
    </w:tbl>
    <w:p w:rsidR="00A96A05" w:rsidRDefault="00A96A05"/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отчет</w:t>
      </w:r>
    </w:p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 результатах контрольного мероприятия</w:t>
      </w:r>
    </w:p>
    <w:p w:rsidR="00F11FE4" w:rsidRDefault="00F11FE4" w:rsidP="00F11FE4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«Внешняя проверка годовой бюджетной отчетности </w:t>
      </w:r>
      <w:bookmarkStart w:id="0" w:name="_GoBack"/>
      <w:bookmarkEnd w:id="0"/>
      <w:r w:rsidR="00DB2B91" w:rsidRPr="00DB2B91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2014 год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F11FE4" w:rsidRDefault="00F11FE4" w:rsidP="00F11FE4"/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B2B91" w:rsidRPr="00DB2B91">
        <w:rPr>
          <w:rFonts w:ascii="Times New Roman" w:hAnsi="Times New Roman" w:cs="Times New Roman"/>
          <w:sz w:val="28"/>
          <w:szCs w:val="28"/>
        </w:rPr>
        <w:t>2.10 раздела 2 Плана  работы  Контрольно-счетной комиссии  Грачевского муниципального района Ставропольского края на  2015 год, утвержденного приказом председателя Контрольно-счетной комиссии  Грачевского муниципального района Ставропольского края от 30 декабря 2014 года № 72, приказ председателя Контрольно-счетной комиссии  Грачевского муниципального района Ставропольского края от 02 марта 2015 года № 10 «О проведении внешней проверки годовых отчетов»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DB2B91" w:rsidRPr="00DB2B91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E4">
        <w:rPr>
          <w:rFonts w:ascii="Times New Roman" w:hAnsi="Times New Roman" w:cs="Times New Roman"/>
          <w:sz w:val="28"/>
          <w:szCs w:val="28"/>
        </w:rPr>
        <w:t>3. Цель внешней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="00DB2B91" w:rsidRPr="00DB2B91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91" w:rsidRDefault="00F11FE4" w:rsidP="00DB2B9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 xml:space="preserve">02 марта </w:t>
      </w:r>
      <w:r w:rsidRPr="0057583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01 апреля 2015 </w:t>
      </w:r>
      <w:r w:rsidRPr="00575834">
        <w:rPr>
          <w:rFonts w:ascii="Times New Roman" w:hAnsi="Times New Roman" w:cs="Times New Roman"/>
          <w:sz w:val="28"/>
          <w:szCs w:val="28"/>
        </w:rPr>
        <w:t>г.</w:t>
      </w:r>
    </w:p>
    <w:p w:rsidR="00E05B22" w:rsidRDefault="00E05B22" w:rsidP="00DB2B91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lastRenderedPageBreak/>
        <w:t>6. Проверяемый период деятельности: 2014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B2B91" w:rsidRPr="00DB2B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основным направлением деятельности Управления труда и социальной защиты населения администрации  Грачевского муниципального района Ставропольского края является проведение единой политики в области труда и социальной защиты населения в Грачевском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DB2B91" w:rsidRPr="00DB2B91">
        <w:rPr>
          <w:rFonts w:ascii="Times New Roman" w:hAnsi="Times New Roman" w:cs="Times New Roman"/>
          <w:sz w:val="28"/>
          <w:szCs w:val="28"/>
        </w:rPr>
        <w:t xml:space="preserve">Решением Совета Грачевского муниципального района Ставропольского  края 19.12.2014  № 120-III «О бюджете Грачевского  муниципального района Ставропольского  края на 2014 год и на плановый период 2015 и 2016 годов» (далее – Решение № 120-III) 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2B91" w:rsidRPr="00DB2B91">
        <w:rPr>
          <w:rFonts w:ascii="Times New Roman" w:hAnsi="Times New Roman" w:cs="Times New Roman"/>
          <w:sz w:val="28"/>
          <w:szCs w:val="28"/>
        </w:rPr>
        <w:t>труда и социальной защиты населения определено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B2B91" w:rsidRPr="00DB2B91">
        <w:rPr>
          <w:rFonts w:ascii="Times New Roman" w:hAnsi="Times New Roman" w:cs="Times New Roman"/>
          <w:sz w:val="28"/>
          <w:szCs w:val="28"/>
        </w:rPr>
        <w:t>труда и социальной защиты населения  включает  документы, перечень которых установлен пунктом 11.1 Инструкции № 191н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r w:rsidR="00DB2B91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DB2B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2B91">
        <w:rPr>
          <w:rFonts w:ascii="Times New Roman" w:hAnsi="Times New Roman" w:cs="Times New Roman"/>
          <w:sz w:val="28"/>
          <w:szCs w:val="28"/>
        </w:rPr>
        <w:t xml:space="preserve"> </w:t>
      </w:r>
      <w:r w:rsidR="00DB2B91" w:rsidRPr="00DB2B91">
        <w:rPr>
          <w:rFonts w:ascii="Times New Roman" w:hAnsi="Times New Roman" w:cs="Times New Roman"/>
          <w:sz w:val="28"/>
          <w:szCs w:val="28"/>
        </w:rPr>
        <w:t>не представлены формы №</w:t>
      </w:r>
      <w:r w:rsidR="00DB2B91">
        <w:rPr>
          <w:rFonts w:ascii="Times New Roman" w:hAnsi="Times New Roman" w:cs="Times New Roman"/>
          <w:sz w:val="28"/>
          <w:szCs w:val="28"/>
        </w:rPr>
        <w:t> </w:t>
      </w:r>
      <w:r w:rsidR="00DB2B91" w:rsidRPr="00DB2B91">
        <w:rPr>
          <w:rFonts w:ascii="Times New Roman" w:hAnsi="Times New Roman" w:cs="Times New Roman"/>
          <w:sz w:val="28"/>
          <w:szCs w:val="28"/>
        </w:rPr>
        <w:t>0503167 «Сведения о целевых иностранных кредитах» и  № 0503230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 в разделе 5 Пояснительной записки (ф. 0503160) не включены в перечень не представленных в составе отчета документов</w:t>
      </w:r>
      <w:r w:rsidR="00DB2B91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E05B22">
        <w:rPr>
          <w:rFonts w:ascii="Times New Roman" w:hAnsi="Times New Roman" w:cs="Times New Roman"/>
          <w:sz w:val="28"/>
          <w:szCs w:val="28"/>
        </w:rPr>
        <w:t>Проверкой содержания, полноты, сопоставимости показателей представленной годовой отчетности  установлен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B2B91">
        <w:rPr>
          <w:rFonts w:ascii="Times New Roman" w:hAnsi="Times New Roman" w:cs="Times New Roman"/>
          <w:sz w:val="28"/>
          <w:szCs w:val="28"/>
        </w:rPr>
        <w:t>нарушения</w:t>
      </w:r>
      <w:r w:rsidRPr="00E05B22">
        <w:rPr>
          <w:rFonts w:ascii="Times New Roman" w:hAnsi="Times New Roman" w:cs="Times New Roman"/>
          <w:sz w:val="28"/>
          <w:szCs w:val="28"/>
        </w:rPr>
        <w:t xml:space="preserve"> требований Инструкции № 191н  </w:t>
      </w:r>
      <w:r>
        <w:rPr>
          <w:rFonts w:ascii="Times New Roman" w:hAnsi="Times New Roman" w:cs="Times New Roman"/>
          <w:sz w:val="28"/>
          <w:szCs w:val="28"/>
        </w:rPr>
        <w:t xml:space="preserve"> в формах</w:t>
      </w:r>
      <w:r w:rsidRPr="00E05B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B22">
        <w:rPr>
          <w:rFonts w:ascii="Times New Roman" w:hAnsi="Times New Roman" w:cs="Times New Roman"/>
          <w:sz w:val="28"/>
          <w:szCs w:val="28"/>
        </w:rPr>
        <w:t>050312</w:t>
      </w:r>
      <w:r w:rsidR="00DB2B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B22">
        <w:rPr>
          <w:rFonts w:ascii="Times New Roman" w:hAnsi="Times New Roman" w:cs="Times New Roman"/>
          <w:sz w:val="28"/>
          <w:szCs w:val="28"/>
        </w:rPr>
        <w:t>05031</w:t>
      </w:r>
      <w:r w:rsidR="00DB2B9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91" w:rsidRPr="00DB2B91" w:rsidRDefault="00E05B22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Плановые показатели, указанные в отчете об исполнении бюджета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за 2014 год  соответствуют показателям утвержденного бюджета Грачевского муниципального района с учетом изменений, внесенных в ходе исполнения бюджета. </w:t>
      </w:r>
    </w:p>
    <w:p w:rsidR="00DB2B91" w:rsidRPr="00DB2B91" w:rsidRDefault="00DB2B91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91">
        <w:rPr>
          <w:rFonts w:ascii="Times New Roman" w:hAnsi="Times New Roman" w:cs="Times New Roman"/>
          <w:sz w:val="28"/>
          <w:szCs w:val="28"/>
        </w:rPr>
        <w:t xml:space="preserve">По доходам согласно годовой отчетности за 2014 год (ф.0503127) утвержденные бюджетные назначения составили 190782,91 тыс. рублей. Поступление доходов за отчетный период  составило 190810,83 тыс. рублей или 100,01 процентов. </w:t>
      </w:r>
    </w:p>
    <w:p w:rsidR="00E05B22" w:rsidRDefault="00DB2B91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91">
        <w:rPr>
          <w:rFonts w:ascii="Times New Roman" w:hAnsi="Times New Roman" w:cs="Times New Roman"/>
          <w:sz w:val="28"/>
          <w:szCs w:val="28"/>
        </w:rPr>
        <w:t>По расходам утвержденные бюджетные назначения составили  190990,69 . рублей,  исполнено 190924,12 тыс. рублей или 99,97 процентов. Неисполнение составило 66,57 тыс. рублей. Согласно пояснениям, указанным в ф. 0503164, причиной неисполнения расходной части является отсутствие получателей, имеющих право на получение социальных пособий и компенсаций</w:t>
      </w:r>
      <w:r w:rsidR="00E05B22" w:rsidRPr="00E05B22">
        <w:rPr>
          <w:rFonts w:ascii="Times New Roman" w:hAnsi="Times New Roman" w:cs="Times New Roman"/>
          <w:sz w:val="28"/>
          <w:szCs w:val="28"/>
        </w:rPr>
        <w:t>.</w:t>
      </w:r>
    </w:p>
    <w:p w:rsidR="00DB2B91" w:rsidRPr="00DB2B91" w:rsidRDefault="00E05B22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7.6. </w:t>
      </w:r>
      <w:r w:rsidR="00DB2B91" w:rsidRPr="00DB2B91">
        <w:rPr>
          <w:rFonts w:ascii="Times New Roman" w:hAnsi="Times New Roman" w:cs="Times New Roman"/>
          <w:sz w:val="28"/>
          <w:szCs w:val="28"/>
        </w:rPr>
        <w:t>В балансе Управления труда и социальной защиты населения (ф.</w:t>
      </w:r>
      <w:r w:rsidR="002E1815">
        <w:t> 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0503130) по состоянию на отчетную дату  имеется дебиторская задолженность по счету 020600000 «Расчеты по выданным авансам» в сумме 44186,93 рублей: </w:t>
      </w:r>
    </w:p>
    <w:p w:rsidR="00DB2B91" w:rsidRPr="00DB2B91" w:rsidRDefault="00DB2B91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91">
        <w:rPr>
          <w:rFonts w:ascii="Times New Roman" w:hAnsi="Times New Roman" w:cs="Times New Roman"/>
          <w:sz w:val="28"/>
          <w:szCs w:val="28"/>
        </w:rPr>
        <w:t>- за подписку на периодические издания на 2015 год по расчетам с ЗАО</w:t>
      </w:r>
      <w:r w:rsidR="002E1815">
        <w:rPr>
          <w:rFonts w:ascii="Times New Roman" w:hAnsi="Times New Roman" w:cs="Times New Roman"/>
          <w:sz w:val="28"/>
          <w:szCs w:val="28"/>
        </w:rPr>
        <w:t> </w:t>
      </w:r>
      <w:r w:rsidRPr="00DB2B91">
        <w:rPr>
          <w:rFonts w:ascii="Times New Roman" w:hAnsi="Times New Roman" w:cs="Times New Roman"/>
          <w:sz w:val="28"/>
          <w:szCs w:val="28"/>
        </w:rPr>
        <w:t>«МЦФР» в сумме 4917,0 рублей;</w:t>
      </w:r>
    </w:p>
    <w:p w:rsidR="00DB2B91" w:rsidRPr="00DB2B91" w:rsidRDefault="00DB2B91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91">
        <w:rPr>
          <w:rFonts w:ascii="Times New Roman" w:hAnsi="Times New Roman" w:cs="Times New Roman"/>
          <w:sz w:val="28"/>
          <w:szCs w:val="28"/>
        </w:rPr>
        <w:tab/>
        <w:t>- средства, перечисленные для выплаты социальных пособий и компенсаций в сумме 39269,93 рублей по расчетам с  УФПС</w:t>
      </w:r>
      <w:r w:rsidR="002E1815">
        <w:rPr>
          <w:rFonts w:ascii="Times New Roman" w:hAnsi="Times New Roman" w:cs="Times New Roman"/>
          <w:sz w:val="28"/>
          <w:szCs w:val="28"/>
        </w:rPr>
        <w:t> </w:t>
      </w:r>
      <w:r w:rsidRPr="00DB2B91">
        <w:rPr>
          <w:rFonts w:ascii="Times New Roman" w:hAnsi="Times New Roman" w:cs="Times New Roman"/>
          <w:sz w:val="28"/>
          <w:szCs w:val="28"/>
        </w:rPr>
        <w:t xml:space="preserve">Ставропольского края «Почта России». </w:t>
      </w:r>
    </w:p>
    <w:p w:rsidR="00DB2B91" w:rsidRPr="00DB2B91" w:rsidRDefault="00DB2B91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91">
        <w:rPr>
          <w:rFonts w:ascii="Times New Roman" w:hAnsi="Times New Roman" w:cs="Times New Roman"/>
          <w:sz w:val="28"/>
          <w:szCs w:val="28"/>
        </w:rPr>
        <w:t>Кредиторская задолженность по расчетам с поставщиками и подрядчиками по состоянию на 01.01.2015 отсутствует, что аналогично предыдущему финансовому году. Этот факт подтверждается данными Главной книги и инвентаризацией имущества и финансовых обязательств.</w:t>
      </w:r>
    </w:p>
    <w:p w:rsidR="00E05B22" w:rsidRDefault="00DB2B91" w:rsidP="00DB2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91">
        <w:rPr>
          <w:rFonts w:ascii="Times New Roman" w:hAnsi="Times New Roman" w:cs="Times New Roman"/>
          <w:sz w:val="28"/>
          <w:szCs w:val="28"/>
        </w:rPr>
        <w:t>Согласно отчетным данным по форме 0503128 «Отчет о принятых бюджетных обязательствах» по состоянию на 01.01.2015 года неисполненных бюджетных и  денежных обязательств нет</w:t>
      </w:r>
      <w:r w:rsidR="00E05B22"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принимало участие в реализации мероприятий в рамках муниципальной целевой программы «Доступная среда в Грачевском муниципальном районе Ставропольского края на 2014-2016 годы». Согласно Сведениям об исполнении мероприятий в рамках целевых программ (ф.0503166), на отчетный год было предусмотрено бюджетной росписью 105,0 тыс. рублей, которые освоены в сумме 105,0 тыс. рублей или на 100%  в  целях создания </w:t>
      </w:r>
      <w:proofErr w:type="spellStart"/>
      <w:r w:rsidR="00DB2B91" w:rsidRPr="00DB2B9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DB2B91" w:rsidRPr="00DB2B91">
        <w:rPr>
          <w:rFonts w:ascii="Times New Roman" w:hAnsi="Times New Roman" w:cs="Times New Roman"/>
          <w:sz w:val="28"/>
          <w:szCs w:val="28"/>
        </w:rPr>
        <w:t xml:space="preserve"> среды для инвалидов и других маломобильных групп населения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 бюджетной отчетности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 администрации Грачевского муниципального района за 2014 год Контрольно-счетная комиссия считает, что представленная отчетность содержит достаточно полную и достоверную информацию, необходимую внешним пользователям отчетности о деятельности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населения, о его имущественном положении. Отраженные в настоящем заключении нарушения не оказали существенного влияния на достоверность бюджетной отчетности 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B2B91" w:rsidRPr="00DB2B91">
        <w:rPr>
          <w:rFonts w:ascii="Times New Roman" w:hAnsi="Times New Roman" w:cs="Times New Roman"/>
          <w:sz w:val="28"/>
          <w:szCs w:val="28"/>
        </w:rPr>
        <w:t>труда и социальной защиты населения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2E1815" w:rsidRDefault="002E181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Default="002E181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Default="002E181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815" w:rsidRDefault="002E1815" w:rsidP="002E181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Инспектор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Контрольно-счетной</w:t>
      </w:r>
      <w:proofErr w:type="gramEnd"/>
    </w:p>
    <w:p w:rsidR="002E1815" w:rsidRDefault="002E1815" w:rsidP="002E181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Грачевского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11FE4" w:rsidRPr="00F11FE4" w:rsidRDefault="002E1815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Ставропольского края                                                       А.И. Кузьминов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E4" w:rsidRPr="00F1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2E1815"/>
    <w:rsid w:val="004B7648"/>
    <w:rsid w:val="008B218A"/>
    <w:rsid w:val="00A96A05"/>
    <w:rsid w:val="00B2609C"/>
    <w:rsid w:val="00DB2B91"/>
    <w:rsid w:val="00E05B22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kg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2015-04-22T12:41:00Z</cp:lastPrinted>
  <dcterms:created xsi:type="dcterms:W3CDTF">2015-04-22T11:31:00Z</dcterms:created>
  <dcterms:modified xsi:type="dcterms:W3CDTF">2015-04-22T12:42:00Z</dcterms:modified>
</cp:coreProperties>
</file>