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571"/>
      </w:tblGrid>
      <w:tr w:rsidR="00F11FE4" w:rsidTr="00F11FE4">
        <w:trPr>
          <w:trHeight w:val="3010"/>
        </w:trPr>
        <w:tc>
          <w:tcPr>
            <w:tcW w:w="10031" w:type="dxa"/>
          </w:tcPr>
          <w:p w:rsidR="00F11FE4" w:rsidRDefault="00F11FE4" w:rsidP="003F7A2D">
            <w:pPr>
              <w:widowControl w:val="0"/>
              <w:jc w:val="center"/>
            </w:pPr>
            <w:r>
              <w:rPr>
                <w:noProof/>
              </w:rPr>
              <w:drawing>
                <wp:inline distT="0" distB="0" distL="0" distR="0" wp14:anchorId="5DD16F28" wp14:editId="46A22826">
                  <wp:extent cx="617855" cy="74168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srcRect/>
                          <a:stretch>
                            <a:fillRect/>
                          </a:stretch>
                        </pic:blipFill>
                        <pic:spPr bwMode="auto">
                          <a:xfrm>
                            <a:off x="0" y="0"/>
                            <a:ext cx="617855" cy="741680"/>
                          </a:xfrm>
                          <a:prstGeom prst="rect">
                            <a:avLst/>
                          </a:prstGeom>
                          <a:noFill/>
                          <a:ln w="9525">
                            <a:noFill/>
                            <a:miter lim="800000"/>
                            <a:headEnd/>
                            <a:tailEnd/>
                          </a:ln>
                        </pic:spPr>
                      </pic:pic>
                    </a:graphicData>
                  </a:graphic>
                </wp:inline>
              </w:drawing>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КОНТРОЛЬНО-СЧЕТНАЯ КОМИССИЯ</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ГРАЧЕВСКОГО МУНИЦИПАЛЬНОГО РАЙОНА</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 xml:space="preserve"> СТАВРОПОЛЬСКОГО КРАЯ</w:t>
            </w:r>
          </w:p>
          <w:p w:rsidR="00F11FE4"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 xml:space="preserve">356250, Ставропольский край, </w:t>
            </w:r>
            <w:proofErr w:type="spellStart"/>
            <w:r w:rsidRPr="00F26621">
              <w:rPr>
                <w:rFonts w:ascii="Times New Roman" w:eastAsia="Calibri" w:hAnsi="Times New Roman" w:cs="Times New Roman"/>
                <w:b/>
                <w:sz w:val="19"/>
                <w:szCs w:val="19"/>
              </w:rPr>
              <w:t>Грачевский</w:t>
            </w:r>
            <w:proofErr w:type="spellEnd"/>
            <w:r w:rsidRPr="00F26621">
              <w:rPr>
                <w:rFonts w:ascii="Times New Roman" w:eastAsia="Calibri" w:hAnsi="Times New Roman" w:cs="Times New Roman"/>
                <w:b/>
                <w:sz w:val="19"/>
                <w:szCs w:val="19"/>
              </w:rPr>
              <w:t xml:space="preserve"> район, </w:t>
            </w:r>
            <w:proofErr w:type="gramStart"/>
            <w:r w:rsidRPr="00F26621">
              <w:rPr>
                <w:rFonts w:ascii="Times New Roman" w:eastAsia="Calibri" w:hAnsi="Times New Roman" w:cs="Times New Roman"/>
                <w:b/>
                <w:sz w:val="19"/>
                <w:szCs w:val="19"/>
              </w:rPr>
              <w:t>с</w:t>
            </w:r>
            <w:proofErr w:type="gramEnd"/>
            <w:r w:rsidRPr="00F26621">
              <w:rPr>
                <w:rFonts w:ascii="Times New Roman" w:eastAsia="Calibri" w:hAnsi="Times New Roman" w:cs="Times New Roman"/>
                <w:b/>
                <w:sz w:val="19"/>
                <w:szCs w:val="19"/>
              </w:rPr>
              <w:t xml:space="preserve">. Грачевка, ул. Ставропольская, 42, </w:t>
            </w:r>
          </w:p>
          <w:p w:rsidR="00F11FE4" w:rsidRPr="00F26621"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тел. (86540) 4-</w:t>
            </w:r>
            <w:r>
              <w:rPr>
                <w:rFonts w:ascii="Times New Roman" w:eastAsia="Calibri" w:hAnsi="Times New Roman" w:cs="Times New Roman"/>
                <w:b/>
                <w:sz w:val="19"/>
                <w:szCs w:val="19"/>
              </w:rPr>
              <w:t>00</w:t>
            </w:r>
            <w:r w:rsidRPr="00F26621">
              <w:rPr>
                <w:rFonts w:ascii="Times New Roman" w:eastAsia="Calibri" w:hAnsi="Times New Roman" w:cs="Times New Roman"/>
                <w:b/>
                <w:sz w:val="19"/>
                <w:szCs w:val="19"/>
              </w:rPr>
              <w:t>-</w:t>
            </w:r>
            <w:r>
              <w:rPr>
                <w:rFonts w:ascii="Times New Roman" w:eastAsia="Calibri" w:hAnsi="Times New Roman" w:cs="Times New Roman"/>
                <w:b/>
                <w:sz w:val="19"/>
                <w:szCs w:val="19"/>
              </w:rPr>
              <w:t>2</w:t>
            </w:r>
            <w:r w:rsidRPr="00F26621">
              <w:rPr>
                <w:rFonts w:ascii="Times New Roman" w:eastAsia="Calibri" w:hAnsi="Times New Roman" w:cs="Times New Roman"/>
                <w:b/>
                <w:sz w:val="19"/>
                <w:szCs w:val="19"/>
              </w:rPr>
              <w:t>6, факс (86540) 4-</w:t>
            </w:r>
            <w:r>
              <w:rPr>
                <w:rFonts w:ascii="Times New Roman" w:eastAsia="Calibri" w:hAnsi="Times New Roman" w:cs="Times New Roman"/>
                <w:b/>
                <w:sz w:val="19"/>
                <w:szCs w:val="19"/>
              </w:rPr>
              <w:t>0</w:t>
            </w:r>
            <w:r w:rsidRPr="00F26621">
              <w:rPr>
                <w:rFonts w:ascii="Times New Roman" w:eastAsia="Calibri" w:hAnsi="Times New Roman" w:cs="Times New Roman"/>
                <w:b/>
                <w:sz w:val="19"/>
                <w:szCs w:val="19"/>
              </w:rPr>
              <w:t>5-</w:t>
            </w:r>
            <w:r>
              <w:rPr>
                <w:rFonts w:ascii="Times New Roman" w:eastAsia="Calibri" w:hAnsi="Times New Roman" w:cs="Times New Roman"/>
                <w:b/>
                <w:sz w:val="19"/>
                <w:szCs w:val="19"/>
              </w:rPr>
              <w:t>97</w:t>
            </w:r>
            <w:r w:rsidRPr="00F26621">
              <w:rPr>
                <w:rFonts w:ascii="Times New Roman" w:eastAsia="Calibri" w:hAnsi="Times New Roman" w:cs="Times New Roman"/>
                <w:b/>
                <w:sz w:val="19"/>
                <w:szCs w:val="19"/>
              </w:rPr>
              <w:t xml:space="preserve">,  </w:t>
            </w:r>
            <w:hyperlink r:id="rId7" w:history="1">
              <w:r w:rsidRPr="00980837">
                <w:rPr>
                  <w:rStyle w:val="a4"/>
                  <w:rFonts w:ascii="Times New Roman" w:eastAsia="Calibri" w:hAnsi="Times New Roman" w:cs="Times New Roman"/>
                  <w:sz w:val="19"/>
                  <w:szCs w:val="19"/>
                </w:rPr>
                <w:t>kskgr@yandex.r</w:t>
              </w:r>
              <w:r w:rsidRPr="00980837">
                <w:rPr>
                  <w:rStyle w:val="a4"/>
                  <w:rFonts w:ascii="Times New Roman" w:eastAsia="Calibri" w:hAnsi="Times New Roman" w:cs="Times New Roman"/>
                  <w:sz w:val="19"/>
                  <w:szCs w:val="19"/>
                  <w:lang w:val="en-US"/>
                </w:rPr>
                <w:t>u</w:t>
              </w:r>
            </w:hyperlink>
            <w:r w:rsidRPr="006008D0">
              <w:rPr>
                <w:rFonts w:ascii="Times New Roman" w:eastAsia="Calibri" w:hAnsi="Times New Roman" w:cs="Times New Roman"/>
                <w:sz w:val="19"/>
                <w:szCs w:val="19"/>
              </w:rPr>
              <w:t xml:space="preserve"> </w:t>
            </w:r>
            <w:r>
              <w:rPr>
                <w:rFonts w:ascii="Times New Roman" w:eastAsia="Calibri" w:hAnsi="Times New Roman" w:cs="Times New Roman"/>
                <w:b/>
                <w:sz w:val="19"/>
                <w:szCs w:val="19"/>
              </w:rPr>
              <w:t xml:space="preserve"> </w:t>
            </w:r>
            <w:r w:rsidRPr="00F26621">
              <w:rPr>
                <w:rFonts w:ascii="Times New Roman" w:eastAsia="Calibri" w:hAnsi="Times New Roman" w:cs="Times New Roman"/>
                <w:b/>
                <w:sz w:val="19"/>
                <w:szCs w:val="19"/>
              </w:rPr>
              <w:t xml:space="preserve"> </w:t>
            </w:r>
          </w:p>
          <w:p w:rsidR="00F11FE4" w:rsidRDefault="00F11FE4" w:rsidP="003F7A2D">
            <w:pPr>
              <w:pStyle w:val="a3"/>
              <w:widowControl w:val="0"/>
              <w:ind w:left="284" w:right="-108"/>
            </w:pPr>
          </w:p>
        </w:tc>
      </w:tr>
    </w:tbl>
    <w:p w:rsidR="00F11FE4" w:rsidRDefault="00F11FE4" w:rsidP="00F11FE4">
      <w:pPr>
        <w:pStyle w:val="2"/>
        <w:widowControl w:val="0"/>
        <w:ind w:left="284" w:right="-284"/>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3"/>
      </w:tblGrid>
      <w:tr w:rsidR="00F11FE4" w:rsidRPr="00C77BBD" w:rsidTr="00F11FE4">
        <w:tc>
          <w:tcPr>
            <w:tcW w:w="4927" w:type="dxa"/>
          </w:tcPr>
          <w:p w:rsidR="00F11FE4" w:rsidRDefault="00F11FE4" w:rsidP="003F7A2D">
            <w:pPr>
              <w:pStyle w:val="2"/>
              <w:widowControl w:val="0"/>
              <w:ind w:right="-284"/>
            </w:pPr>
          </w:p>
        </w:tc>
        <w:tc>
          <w:tcPr>
            <w:tcW w:w="4927" w:type="dxa"/>
          </w:tcPr>
          <w:p w:rsidR="00F11FE4" w:rsidRPr="00C77BBD" w:rsidRDefault="00F11FE4" w:rsidP="003F7A2D">
            <w:pPr>
              <w:pStyle w:val="a3"/>
              <w:widowControl w:val="0"/>
              <w:ind w:right="-1"/>
            </w:pPr>
            <w:r w:rsidRPr="00C77BBD">
              <w:t>УТВЕРЖДАЮ</w:t>
            </w:r>
          </w:p>
          <w:p w:rsidR="00F11FE4" w:rsidRPr="00C77BBD" w:rsidRDefault="00F11FE4" w:rsidP="003F7A2D">
            <w:pPr>
              <w:pStyle w:val="a3"/>
              <w:widowControl w:val="0"/>
              <w:ind w:right="-1"/>
            </w:pPr>
            <w:r w:rsidRPr="00C77BBD">
              <w:t xml:space="preserve">председатель Контрольно-счетной комиссии Грачевского </w:t>
            </w:r>
            <w:proofErr w:type="gramStart"/>
            <w:r w:rsidRPr="00C77BBD">
              <w:t>муниципального</w:t>
            </w:r>
            <w:proofErr w:type="gramEnd"/>
          </w:p>
          <w:p w:rsidR="00F11FE4" w:rsidRPr="00C77BBD" w:rsidRDefault="00F11FE4" w:rsidP="003F7A2D">
            <w:pPr>
              <w:pStyle w:val="a3"/>
              <w:widowControl w:val="0"/>
              <w:ind w:right="-1"/>
            </w:pPr>
            <w:r w:rsidRPr="00C77BBD">
              <w:t>района Ставропольского края</w:t>
            </w:r>
          </w:p>
          <w:p w:rsidR="00F11FE4" w:rsidRPr="00C77BBD" w:rsidRDefault="00F11FE4" w:rsidP="003F7A2D">
            <w:pPr>
              <w:pStyle w:val="a3"/>
              <w:widowControl w:val="0"/>
              <w:ind w:right="-1"/>
              <w:rPr>
                <w:i/>
              </w:rPr>
            </w:pPr>
            <w:r w:rsidRPr="00C77BBD">
              <w:rPr>
                <w:i/>
              </w:rPr>
              <w:t xml:space="preserve">________________ </w:t>
            </w:r>
            <w:r w:rsidRPr="00C77BBD">
              <w:t>/О.В. Пономарева/</w:t>
            </w:r>
          </w:p>
          <w:p w:rsidR="00F11FE4" w:rsidRPr="00C77BBD" w:rsidRDefault="00F11FE4" w:rsidP="003F7A2D">
            <w:pPr>
              <w:pStyle w:val="2"/>
              <w:widowControl w:val="0"/>
              <w:ind w:right="-1"/>
              <w:rPr>
                <w:b w:val="0"/>
              </w:rPr>
            </w:pPr>
            <w:r>
              <w:rPr>
                <w:b w:val="0"/>
              </w:rPr>
              <w:t>«___»____________________2015</w:t>
            </w:r>
            <w:r w:rsidRPr="00C77BBD">
              <w:rPr>
                <w:b w:val="0"/>
              </w:rPr>
              <w:t xml:space="preserve"> </w:t>
            </w:r>
            <w:r w:rsidRPr="00C77BBD">
              <w:rPr>
                <w:b w:val="0"/>
                <w:caps w:val="0"/>
              </w:rPr>
              <w:t>г</w:t>
            </w:r>
            <w:r>
              <w:rPr>
                <w:b w:val="0"/>
                <w:i/>
              </w:rPr>
              <w:t>.</w:t>
            </w:r>
          </w:p>
        </w:tc>
      </w:tr>
    </w:tbl>
    <w:p w:rsidR="00A96A05" w:rsidRDefault="00A96A05"/>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F11FE4">
      <w:pPr>
        <w:pStyle w:val="3"/>
        <w:spacing w:before="0" w:line="240" w:lineRule="auto"/>
        <w:ind w:left="284" w:right="-284"/>
        <w:jc w:val="center"/>
        <w:rPr>
          <w:rFonts w:ascii="Times New Roman" w:hAnsi="Times New Roman" w:cs="Times New Roman"/>
          <w:b w:val="0"/>
          <w:color w:val="auto"/>
          <w:sz w:val="28"/>
          <w:szCs w:val="28"/>
        </w:rPr>
      </w:pPr>
      <w:r w:rsidRPr="00F11FE4">
        <w:rPr>
          <w:rFonts w:ascii="Times New Roman" w:hAnsi="Times New Roman" w:cs="Times New Roman"/>
          <w:b w:val="0"/>
          <w:color w:val="auto"/>
          <w:sz w:val="28"/>
          <w:szCs w:val="28"/>
        </w:rPr>
        <w:t xml:space="preserve">«Внешняя проверка годовой бюджетной отчетности </w:t>
      </w:r>
      <w:r w:rsidR="0000140C" w:rsidRPr="0000140C">
        <w:rPr>
          <w:rFonts w:ascii="Times New Roman" w:hAnsi="Times New Roman" w:cs="Times New Roman"/>
          <w:b w:val="0"/>
          <w:color w:val="auto"/>
          <w:sz w:val="28"/>
          <w:szCs w:val="28"/>
        </w:rPr>
        <w:t>отдела культуры администрации Грачевского муниципального района и подведомственных ей учреждений за 2014 год</w:t>
      </w:r>
      <w:r w:rsidRPr="00F11FE4">
        <w:rPr>
          <w:rFonts w:ascii="Times New Roman" w:hAnsi="Times New Roman" w:cs="Times New Roman"/>
          <w:b w:val="0"/>
          <w:color w:val="auto"/>
          <w:sz w:val="28"/>
          <w:szCs w:val="28"/>
        </w:rPr>
        <w:t>»</w:t>
      </w:r>
    </w:p>
    <w:p w:rsidR="00F11FE4" w:rsidRDefault="00F11FE4" w:rsidP="00F11FE4"/>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00140C" w:rsidRPr="0000140C">
        <w:rPr>
          <w:rFonts w:ascii="Times New Roman" w:hAnsi="Times New Roman" w:cs="Times New Roman"/>
          <w:sz w:val="28"/>
          <w:szCs w:val="28"/>
        </w:rPr>
        <w:t>2.10 раздела 2 Плана  работы  Контрольно-счетной комиссии  Грачевского муниципального района Ставропольского края на  2015 год, утвержденного приказом председателя Контрольно-счетной комиссии  Грачевского муниципального района Ставропольского края от 30 декабря 2014 года № 72, приказ председателя Контрольно-счетной комиссии  Грачевского муниципального района Ставропольского края от 02 марта 2015 года № 11 «О проведении внешней проверки годовых отчетов»</w:t>
      </w:r>
      <w:r>
        <w:rPr>
          <w:rFonts w:ascii="Times New Roman" w:hAnsi="Times New Roman" w:cs="Times New Roman"/>
          <w:sz w:val="28"/>
          <w:szCs w:val="28"/>
        </w:rPr>
        <w:t>.</w:t>
      </w:r>
      <w:proofErr w:type="gramEnd"/>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w:t>
      </w:r>
      <w:r w:rsidR="0000140C" w:rsidRPr="0000140C">
        <w:rPr>
          <w:rFonts w:ascii="Times New Roman" w:hAnsi="Times New Roman" w:cs="Times New Roman"/>
          <w:sz w:val="28"/>
          <w:szCs w:val="28"/>
        </w:rPr>
        <w:t>отдела культуры администрации Грачевского муниципального района и подведомственных ей учреждений за 2014 год</w:t>
      </w:r>
      <w:r>
        <w:rPr>
          <w:rFonts w:ascii="Times New Roman" w:hAnsi="Times New Roman" w:cs="Times New Roman"/>
          <w:sz w:val="28"/>
          <w:szCs w:val="28"/>
        </w:rPr>
        <w:t>.</w:t>
      </w:r>
    </w:p>
    <w:p w:rsidR="00F11FE4" w:rsidRPr="00F11FE4" w:rsidRDefault="00F11FE4" w:rsidP="00E05B22">
      <w:pPr>
        <w:spacing w:after="0" w:line="240" w:lineRule="auto"/>
        <w:ind w:firstLine="708"/>
        <w:jc w:val="both"/>
        <w:rPr>
          <w:rFonts w:ascii="Times New Roman" w:hAnsi="Times New Roman" w:cs="Times New Roman"/>
          <w:sz w:val="28"/>
          <w:szCs w:val="28"/>
        </w:rPr>
      </w:pPr>
      <w:r w:rsidRPr="00F11FE4">
        <w:rPr>
          <w:rFonts w:ascii="Times New Roman" w:hAnsi="Times New Roman" w:cs="Times New Roman"/>
          <w:sz w:val="28"/>
          <w:szCs w:val="28"/>
        </w:rPr>
        <w:t>3. Цель внешней проверки:</w:t>
      </w:r>
      <w:r>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11FE4">
        <w:rPr>
          <w:rFonts w:ascii="Times New Roman" w:hAnsi="Times New Roman" w:cs="Times New Roman"/>
          <w:sz w:val="28"/>
          <w:szCs w:val="28"/>
        </w:rPr>
        <w:t> Объекты проверки: </w:t>
      </w:r>
      <w:r w:rsidR="0000140C" w:rsidRPr="0000140C">
        <w:rPr>
          <w:rFonts w:ascii="Times New Roman" w:hAnsi="Times New Roman" w:cs="Times New Roman"/>
          <w:sz w:val="28"/>
          <w:szCs w:val="28"/>
        </w:rPr>
        <w:t>отдел культуры администрация Грачевского муниципального района Ставропольского края</w:t>
      </w:r>
      <w:r>
        <w:rPr>
          <w:rFonts w:ascii="Times New Roman" w:hAnsi="Times New Roman" w:cs="Times New Roman"/>
          <w:sz w:val="28"/>
          <w:szCs w:val="28"/>
        </w:rPr>
        <w:t>.</w:t>
      </w:r>
    </w:p>
    <w:p w:rsidR="00F11FE4" w:rsidRDefault="00F11FE4" w:rsidP="00E05B22">
      <w:pPr>
        <w:spacing w:line="240" w:lineRule="auto"/>
        <w:ind w:right="-284" w:firstLine="708"/>
        <w:rPr>
          <w:rFonts w:ascii="Times New Roman" w:hAnsi="Times New Roman" w:cs="Times New Roman"/>
          <w:sz w:val="28"/>
          <w:szCs w:val="28"/>
        </w:rPr>
      </w:pPr>
      <w:r>
        <w:rPr>
          <w:rFonts w:ascii="Times New Roman" w:hAnsi="Times New Roman" w:cs="Times New Roman"/>
          <w:sz w:val="28"/>
          <w:szCs w:val="28"/>
        </w:rPr>
        <w:t xml:space="preserve">5. </w:t>
      </w:r>
      <w:r w:rsidRPr="00575834">
        <w:rPr>
          <w:rFonts w:ascii="Times New Roman" w:hAnsi="Times New Roman" w:cs="Times New Roman"/>
          <w:sz w:val="28"/>
          <w:szCs w:val="28"/>
        </w:rPr>
        <w:t xml:space="preserve">Срок проведения контрольного мероприятия с </w:t>
      </w:r>
      <w:r>
        <w:rPr>
          <w:rFonts w:ascii="Times New Roman" w:hAnsi="Times New Roman" w:cs="Times New Roman"/>
          <w:sz w:val="28"/>
          <w:szCs w:val="28"/>
        </w:rPr>
        <w:t xml:space="preserve">02 марта </w:t>
      </w:r>
      <w:r w:rsidRPr="00575834">
        <w:rPr>
          <w:rFonts w:ascii="Times New Roman" w:hAnsi="Times New Roman" w:cs="Times New Roman"/>
          <w:sz w:val="28"/>
          <w:szCs w:val="28"/>
        </w:rPr>
        <w:t xml:space="preserve">по </w:t>
      </w:r>
      <w:r>
        <w:rPr>
          <w:rFonts w:ascii="Times New Roman" w:hAnsi="Times New Roman" w:cs="Times New Roman"/>
          <w:sz w:val="28"/>
          <w:szCs w:val="28"/>
        </w:rPr>
        <w:t xml:space="preserve">01 апреля 2015 </w:t>
      </w:r>
      <w:r w:rsidRPr="00575834">
        <w:rPr>
          <w:rFonts w:ascii="Times New Roman" w:hAnsi="Times New Roman" w:cs="Times New Roman"/>
          <w:sz w:val="28"/>
          <w:szCs w:val="28"/>
        </w:rPr>
        <w:t>г.</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lastRenderedPageBreak/>
        <w:t>6. Проверяемый период деятельности: 2014 год.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00140C" w:rsidRPr="0000140C">
        <w:rPr>
          <w:rFonts w:ascii="Times New Roman" w:hAnsi="Times New Roman" w:cs="Times New Roman"/>
          <w:sz w:val="28"/>
          <w:szCs w:val="28"/>
        </w:rPr>
        <w:t>Основным направлением деятельности отдела культуры является проведение на территории Грачевского района государственной политики в сфере культуры</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00140C" w:rsidRPr="0000140C">
        <w:rPr>
          <w:rFonts w:ascii="Times New Roman" w:hAnsi="Times New Roman" w:cs="Times New Roman"/>
          <w:sz w:val="28"/>
          <w:szCs w:val="28"/>
        </w:rPr>
        <w:t xml:space="preserve">Решением Совета Грачевского муниципального района Ставропольского  края от 19.12.2014  № 120-III «О бюджете Грачевского  муниципального района Ставропольского  края на 2014 год и на плановый период 2015 и 2016 годов» (далее – Решение № 120-III) </w:t>
      </w:r>
      <w:r w:rsidR="009D7DBA" w:rsidRPr="0000140C">
        <w:rPr>
          <w:rFonts w:ascii="Times New Roman" w:hAnsi="Times New Roman" w:cs="Times New Roman"/>
          <w:sz w:val="28"/>
          <w:szCs w:val="28"/>
        </w:rPr>
        <w:t xml:space="preserve">отдел </w:t>
      </w:r>
      <w:r w:rsidR="0000140C" w:rsidRPr="0000140C">
        <w:rPr>
          <w:rFonts w:ascii="Times New Roman" w:hAnsi="Times New Roman" w:cs="Times New Roman"/>
          <w:sz w:val="28"/>
          <w:szCs w:val="28"/>
        </w:rPr>
        <w:t>культуры определен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roofErr w:type="gramEnd"/>
    </w:p>
    <w:p w:rsidR="0000140C" w:rsidRDefault="0000140C"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Pr="0000140C">
        <w:rPr>
          <w:rFonts w:ascii="Times New Roman" w:hAnsi="Times New Roman" w:cs="Times New Roman"/>
          <w:sz w:val="28"/>
          <w:szCs w:val="28"/>
        </w:rPr>
        <w:t>Отдел культуры в отчетном периоде осуществлял функции и полномочия учредителя в отношении одного казенного учреждения: МКУК «</w:t>
      </w:r>
      <w:proofErr w:type="spellStart"/>
      <w:r w:rsidRPr="0000140C">
        <w:rPr>
          <w:rFonts w:ascii="Times New Roman" w:hAnsi="Times New Roman" w:cs="Times New Roman"/>
          <w:sz w:val="28"/>
          <w:szCs w:val="28"/>
        </w:rPr>
        <w:t>Грачевский</w:t>
      </w:r>
      <w:proofErr w:type="spellEnd"/>
      <w:r w:rsidRPr="0000140C">
        <w:rPr>
          <w:rFonts w:ascii="Times New Roman" w:hAnsi="Times New Roman" w:cs="Times New Roman"/>
          <w:sz w:val="28"/>
          <w:szCs w:val="28"/>
        </w:rPr>
        <w:t xml:space="preserve"> районный организационно-методический центр» Грачевского муниципального района и трех бюджетных учреждений: МБУК «</w:t>
      </w:r>
      <w:proofErr w:type="spellStart"/>
      <w:r w:rsidRPr="0000140C">
        <w:rPr>
          <w:rFonts w:ascii="Times New Roman" w:hAnsi="Times New Roman" w:cs="Times New Roman"/>
          <w:sz w:val="28"/>
          <w:szCs w:val="28"/>
        </w:rPr>
        <w:t>Грачевская</w:t>
      </w:r>
      <w:proofErr w:type="spellEnd"/>
      <w:r w:rsidRPr="0000140C">
        <w:rPr>
          <w:rFonts w:ascii="Times New Roman" w:hAnsi="Times New Roman" w:cs="Times New Roman"/>
          <w:sz w:val="28"/>
          <w:szCs w:val="28"/>
        </w:rPr>
        <w:t xml:space="preserve"> </w:t>
      </w:r>
      <w:proofErr w:type="spellStart"/>
      <w:r w:rsidRPr="0000140C">
        <w:rPr>
          <w:rFonts w:ascii="Times New Roman" w:hAnsi="Times New Roman" w:cs="Times New Roman"/>
          <w:sz w:val="28"/>
          <w:szCs w:val="28"/>
        </w:rPr>
        <w:t>межпоселенческая</w:t>
      </w:r>
      <w:proofErr w:type="spellEnd"/>
      <w:r w:rsidRPr="0000140C">
        <w:rPr>
          <w:rFonts w:ascii="Times New Roman" w:hAnsi="Times New Roman" w:cs="Times New Roman"/>
          <w:sz w:val="28"/>
          <w:szCs w:val="28"/>
        </w:rPr>
        <w:t xml:space="preserve"> центральная районная библиотека», МБУК «Районный </w:t>
      </w:r>
      <w:proofErr w:type="spellStart"/>
      <w:r w:rsidRPr="0000140C">
        <w:rPr>
          <w:rFonts w:ascii="Times New Roman" w:hAnsi="Times New Roman" w:cs="Times New Roman"/>
          <w:sz w:val="28"/>
          <w:szCs w:val="28"/>
        </w:rPr>
        <w:t>межпоселенческий</w:t>
      </w:r>
      <w:proofErr w:type="spellEnd"/>
      <w:r w:rsidRPr="0000140C">
        <w:rPr>
          <w:rFonts w:ascii="Times New Roman" w:hAnsi="Times New Roman" w:cs="Times New Roman"/>
          <w:sz w:val="28"/>
          <w:szCs w:val="28"/>
        </w:rPr>
        <w:t xml:space="preserve"> дом культуры» и МБОУ ДОД «</w:t>
      </w:r>
      <w:proofErr w:type="spellStart"/>
      <w:r w:rsidRPr="0000140C">
        <w:rPr>
          <w:rFonts w:ascii="Times New Roman" w:hAnsi="Times New Roman" w:cs="Times New Roman"/>
          <w:sz w:val="28"/>
          <w:szCs w:val="28"/>
        </w:rPr>
        <w:t>Грачевская</w:t>
      </w:r>
      <w:proofErr w:type="spellEnd"/>
      <w:r w:rsidRPr="0000140C">
        <w:rPr>
          <w:rFonts w:ascii="Times New Roman" w:hAnsi="Times New Roman" w:cs="Times New Roman"/>
          <w:sz w:val="28"/>
          <w:szCs w:val="28"/>
        </w:rPr>
        <w:t xml:space="preserve"> детская музыкальная школа» Грачевского муниципального района Ставропольского края</w:t>
      </w:r>
      <w:r>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140C">
        <w:rPr>
          <w:rFonts w:ascii="Times New Roman" w:hAnsi="Times New Roman" w:cs="Times New Roman"/>
          <w:sz w:val="28"/>
          <w:szCs w:val="28"/>
        </w:rPr>
        <w:t>4</w:t>
      </w:r>
      <w:r>
        <w:rPr>
          <w:rFonts w:ascii="Times New Roman" w:hAnsi="Times New Roman" w:cs="Times New Roman"/>
          <w:sz w:val="28"/>
          <w:szCs w:val="28"/>
        </w:rPr>
        <w:t xml:space="preserve">. </w:t>
      </w:r>
      <w:r w:rsidR="0000140C" w:rsidRPr="0000140C">
        <w:rPr>
          <w:rFonts w:ascii="Times New Roman" w:hAnsi="Times New Roman" w:cs="Times New Roman"/>
          <w:sz w:val="28"/>
          <w:szCs w:val="28"/>
        </w:rPr>
        <w:t xml:space="preserve">Сводная годовая бюджетная отчетность </w:t>
      </w:r>
      <w:r w:rsidR="009D7DBA" w:rsidRPr="0000140C">
        <w:rPr>
          <w:rFonts w:ascii="Times New Roman" w:hAnsi="Times New Roman" w:cs="Times New Roman"/>
          <w:sz w:val="28"/>
          <w:szCs w:val="28"/>
        </w:rPr>
        <w:t xml:space="preserve">отдела </w:t>
      </w:r>
      <w:r w:rsidR="0000140C" w:rsidRPr="0000140C">
        <w:rPr>
          <w:rFonts w:ascii="Times New Roman" w:hAnsi="Times New Roman" w:cs="Times New Roman"/>
          <w:sz w:val="28"/>
          <w:szCs w:val="28"/>
        </w:rPr>
        <w:t>культуры включает  документы, перечень которых установлен пунктом 11.1 Инструкции № 191н</w:t>
      </w:r>
      <w:r w:rsidRPr="00E05B22">
        <w:rPr>
          <w:rFonts w:ascii="Times New Roman" w:hAnsi="Times New Roman" w:cs="Times New Roman"/>
          <w:sz w:val="28"/>
          <w:szCs w:val="28"/>
        </w:rPr>
        <w:t>.</w:t>
      </w:r>
    </w:p>
    <w:p w:rsidR="0000140C" w:rsidRDefault="0000140C"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7.5.</w:t>
      </w:r>
      <w:r w:rsidRPr="0000140C">
        <w:rPr>
          <w:rFonts w:ascii="Times New Roman" w:hAnsi="Times New Roman" w:cs="Times New Roman"/>
          <w:sz w:val="28"/>
          <w:szCs w:val="28"/>
        </w:rPr>
        <w:t xml:space="preserve"> </w:t>
      </w:r>
      <w:r w:rsidRPr="00E05B22">
        <w:rPr>
          <w:rFonts w:ascii="Times New Roman" w:hAnsi="Times New Roman" w:cs="Times New Roman"/>
          <w:sz w:val="28"/>
          <w:szCs w:val="28"/>
        </w:rPr>
        <w:t xml:space="preserve">Проверкой содержания, полноты, сопоставимости показателей представленной </w:t>
      </w:r>
      <w:r w:rsidR="009D7DBA">
        <w:rPr>
          <w:rFonts w:ascii="Times New Roman" w:hAnsi="Times New Roman" w:cs="Times New Roman"/>
          <w:sz w:val="28"/>
          <w:szCs w:val="28"/>
        </w:rPr>
        <w:t>сводной</w:t>
      </w:r>
      <w:r w:rsidRPr="00E05B22">
        <w:rPr>
          <w:rFonts w:ascii="Times New Roman" w:hAnsi="Times New Roman" w:cs="Times New Roman"/>
          <w:sz w:val="28"/>
          <w:szCs w:val="28"/>
        </w:rPr>
        <w:t xml:space="preserve"> отчетности  установлен</w:t>
      </w:r>
      <w:r>
        <w:rPr>
          <w:rFonts w:ascii="Times New Roman" w:hAnsi="Times New Roman" w:cs="Times New Roman"/>
          <w:sz w:val="28"/>
          <w:szCs w:val="28"/>
        </w:rPr>
        <w:t xml:space="preserve">ы технические, арифметические ошибки, а также </w:t>
      </w:r>
      <w:r w:rsidRPr="00E05B22">
        <w:rPr>
          <w:rFonts w:ascii="Times New Roman" w:hAnsi="Times New Roman" w:cs="Times New Roman"/>
          <w:sz w:val="28"/>
          <w:szCs w:val="28"/>
        </w:rPr>
        <w:t xml:space="preserve">нарушение требований Инструкции № 191н  </w:t>
      </w:r>
      <w:r>
        <w:rPr>
          <w:rFonts w:ascii="Times New Roman" w:hAnsi="Times New Roman" w:cs="Times New Roman"/>
          <w:sz w:val="28"/>
          <w:szCs w:val="28"/>
        </w:rPr>
        <w:t xml:space="preserve"> в формах</w:t>
      </w:r>
      <w:r w:rsidRPr="00E05B22">
        <w:rPr>
          <w:rFonts w:ascii="Times New Roman" w:hAnsi="Times New Roman" w:cs="Times New Roman"/>
          <w:sz w:val="28"/>
          <w:szCs w:val="28"/>
        </w:rPr>
        <w:t>:</w:t>
      </w:r>
      <w:r>
        <w:rPr>
          <w:rFonts w:ascii="Times New Roman" w:hAnsi="Times New Roman" w:cs="Times New Roman"/>
          <w:sz w:val="28"/>
          <w:szCs w:val="28"/>
        </w:rPr>
        <w:t xml:space="preserve"> </w:t>
      </w:r>
      <w:r w:rsidRPr="00E05B22">
        <w:rPr>
          <w:rFonts w:ascii="Times New Roman" w:hAnsi="Times New Roman" w:cs="Times New Roman"/>
          <w:sz w:val="28"/>
          <w:szCs w:val="28"/>
        </w:rPr>
        <w:t>05031</w:t>
      </w:r>
      <w:r>
        <w:rPr>
          <w:rFonts w:ascii="Times New Roman" w:hAnsi="Times New Roman" w:cs="Times New Roman"/>
          <w:sz w:val="28"/>
          <w:szCs w:val="28"/>
        </w:rPr>
        <w:t xml:space="preserve">10, </w:t>
      </w:r>
      <w:r w:rsidRPr="00E05B22">
        <w:rPr>
          <w:rFonts w:ascii="Times New Roman" w:hAnsi="Times New Roman" w:cs="Times New Roman"/>
          <w:sz w:val="28"/>
          <w:szCs w:val="28"/>
        </w:rPr>
        <w:t>050312</w:t>
      </w:r>
      <w:r>
        <w:rPr>
          <w:rFonts w:ascii="Times New Roman" w:hAnsi="Times New Roman" w:cs="Times New Roman"/>
          <w:sz w:val="28"/>
          <w:szCs w:val="28"/>
        </w:rPr>
        <w:t xml:space="preserve">1, </w:t>
      </w:r>
      <w:r w:rsidRPr="00E05B22">
        <w:rPr>
          <w:rFonts w:ascii="Times New Roman" w:hAnsi="Times New Roman" w:cs="Times New Roman"/>
          <w:sz w:val="28"/>
          <w:szCs w:val="28"/>
        </w:rPr>
        <w:t>050312</w:t>
      </w:r>
      <w:r>
        <w:rPr>
          <w:rFonts w:ascii="Times New Roman" w:hAnsi="Times New Roman" w:cs="Times New Roman"/>
          <w:sz w:val="28"/>
          <w:szCs w:val="28"/>
        </w:rPr>
        <w:t xml:space="preserve">7, </w:t>
      </w:r>
      <w:r w:rsidRPr="00E05B22">
        <w:rPr>
          <w:rFonts w:ascii="Times New Roman" w:hAnsi="Times New Roman" w:cs="Times New Roman"/>
          <w:sz w:val="28"/>
          <w:szCs w:val="28"/>
        </w:rPr>
        <w:t>05031</w:t>
      </w:r>
      <w:r>
        <w:rPr>
          <w:rFonts w:ascii="Times New Roman" w:hAnsi="Times New Roman" w:cs="Times New Roman"/>
          <w:sz w:val="28"/>
          <w:szCs w:val="28"/>
        </w:rPr>
        <w:t>30.</w:t>
      </w:r>
    </w:p>
    <w:p w:rsidR="0000140C" w:rsidRPr="0000140C" w:rsidRDefault="009D7DBA" w:rsidP="000014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7.6</w:t>
      </w:r>
      <w:r w:rsidR="0000140C">
        <w:rPr>
          <w:rFonts w:ascii="Times New Roman" w:hAnsi="Times New Roman" w:cs="Times New Roman"/>
          <w:sz w:val="28"/>
          <w:szCs w:val="28"/>
        </w:rPr>
        <w:t xml:space="preserve">. </w:t>
      </w:r>
      <w:r w:rsidR="0000140C" w:rsidRPr="0000140C">
        <w:rPr>
          <w:rFonts w:ascii="Times New Roman" w:hAnsi="Times New Roman" w:cs="Times New Roman"/>
          <w:sz w:val="28"/>
          <w:szCs w:val="28"/>
        </w:rPr>
        <w:t xml:space="preserve">В результате проверки бюджетной отчетности  казенных учреждений - </w:t>
      </w:r>
      <w:r w:rsidRPr="0000140C">
        <w:rPr>
          <w:rFonts w:ascii="Times New Roman" w:hAnsi="Times New Roman" w:cs="Times New Roman"/>
          <w:sz w:val="28"/>
          <w:szCs w:val="28"/>
        </w:rPr>
        <w:t xml:space="preserve">отдела </w:t>
      </w:r>
      <w:r w:rsidR="0000140C" w:rsidRPr="0000140C">
        <w:rPr>
          <w:rFonts w:ascii="Times New Roman" w:hAnsi="Times New Roman" w:cs="Times New Roman"/>
          <w:sz w:val="28"/>
          <w:szCs w:val="28"/>
        </w:rPr>
        <w:t>культуры и МКУК «</w:t>
      </w:r>
      <w:proofErr w:type="spellStart"/>
      <w:r w:rsidR="0000140C" w:rsidRPr="0000140C">
        <w:rPr>
          <w:rFonts w:ascii="Times New Roman" w:hAnsi="Times New Roman" w:cs="Times New Roman"/>
          <w:sz w:val="28"/>
          <w:szCs w:val="28"/>
        </w:rPr>
        <w:t>Грачевский</w:t>
      </w:r>
      <w:proofErr w:type="spellEnd"/>
      <w:r w:rsidR="0000140C" w:rsidRPr="0000140C">
        <w:rPr>
          <w:rFonts w:ascii="Times New Roman" w:hAnsi="Times New Roman" w:cs="Times New Roman"/>
          <w:sz w:val="28"/>
          <w:szCs w:val="28"/>
        </w:rPr>
        <w:t xml:space="preserve"> районный организационно-методический центр» установлены нарушения:</w:t>
      </w:r>
    </w:p>
    <w:p w:rsidR="0000140C" w:rsidRDefault="0000140C" w:rsidP="0000140C">
      <w:pPr>
        <w:spacing w:after="0" w:line="240" w:lineRule="auto"/>
        <w:ind w:firstLine="708"/>
        <w:jc w:val="both"/>
        <w:rPr>
          <w:rFonts w:ascii="Times New Roman" w:hAnsi="Times New Roman" w:cs="Times New Roman"/>
          <w:sz w:val="28"/>
          <w:szCs w:val="28"/>
        </w:rPr>
      </w:pPr>
      <w:r w:rsidRPr="0000140C">
        <w:rPr>
          <w:rFonts w:ascii="Times New Roman" w:hAnsi="Times New Roman" w:cs="Times New Roman"/>
          <w:sz w:val="28"/>
          <w:szCs w:val="28"/>
        </w:rPr>
        <w:t>- в нарушение пункта 11.1 Инструкции № 191н не представлены формы № 0503184, 0503230, 0503160, 0503161, 0503162, 0503163, 0503172,  0503173, 0503176, 0503178, 0503172, и в разделе 5 Пояснительной записки (ф.</w:t>
      </w:r>
      <w:r w:rsidR="009D7DBA">
        <w:rPr>
          <w:rFonts w:ascii="Times New Roman" w:hAnsi="Times New Roman" w:cs="Times New Roman"/>
          <w:sz w:val="28"/>
          <w:szCs w:val="28"/>
        </w:rPr>
        <w:t> </w:t>
      </w:r>
      <w:r w:rsidRPr="0000140C">
        <w:rPr>
          <w:rFonts w:ascii="Times New Roman" w:hAnsi="Times New Roman" w:cs="Times New Roman"/>
          <w:sz w:val="28"/>
          <w:szCs w:val="28"/>
        </w:rPr>
        <w:t>0503160) не включены в перечень не представленных в составе отчета документов</w:t>
      </w:r>
      <w:r>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140C">
        <w:rPr>
          <w:rFonts w:ascii="Times New Roman" w:hAnsi="Times New Roman" w:cs="Times New Roman"/>
          <w:sz w:val="28"/>
          <w:szCs w:val="28"/>
        </w:rPr>
        <w:t>7</w:t>
      </w:r>
      <w:r>
        <w:rPr>
          <w:rFonts w:ascii="Times New Roman" w:hAnsi="Times New Roman" w:cs="Times New Roman"/>
          <w:sz w:val="28"/>
          <w:szCs w:val="28"/>
        </w:rPr>
        <w:t>.</w:t>
      </w:r>
      <w:r w:rsidR="0000140C">
        <w:rPr>
          <w:rFonts w:ascii="Times New Roman" w:hAnsi="Times New Roman" w:cs="Times New Roman"/>
          <w:sz w:val="28"/>
          <w:szCs w:val="28"/>
        </w:rPr>
        <w:t xml:space="preserve"> </w:t>
      </w:r>
      <w:r w:rsidR="0000140C" w:rsidRPr="0000140C">
        <w:rPr>
          <w:rFonts w:ascii="Times New Roman" w:hAnsi="Times New Roman" w:cs="Times New Roman"/>
          <w:sz w:val="28"/>
          <w:szCs w:val="28"/>
        </w:rPr>
        <w:t xml:space="preserve">Сводная годовая бухгалтерская  отчетность </w:t>
      </w:r>
      <w:r w:rsidR="009D7DBA" w:rsidRPr="0000140C">
        <w:rPr>
          <w:rFonts w:ascii="Times New Roman" w:hAnsi="Times New Roman" w:cs="Times New Roman"/>
          <w:sz w:val="28"/>
          <w:szCs w:val="28"/>
        </w:rPr>
        <w:t xml:space="preserve">отдела </w:t>
      </w:r>
      <w:r w:rsidR="0000140C" w:rsidRPr="0000140C">
        <w:rPr>
          <w:rFonts w:ascii="Times New Roman" w:hAnsi="Times New Roman" w:cs="Times New Roman"/>
          <w:sz w:val="28"/>
          <w:szCs w:val="28"/>
        </w:rPr>
        <w:t>культуры  включает  документы, перечень которых установлен  пунктом 12 Инструкции № 33н</w:t>
      </w:r>
      <w:r>
        <w:rPr>
          <w:rFonts w:ascii="Times New Roman" w:hAnsi="Times New Roman" w:cs="Times New Roman"/>
          <w:sz w:val="28"/>
          <w:szCs w:val="28"/>
        </w:rPr>
        <w:t>.</w:t>
      </w:r>
    </w:p>
    <w:p w:rsidR="0000140C" w:rsidRDefault="0000140C"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 </w:t>
      </w:r>
      <w:r w:rsidRPr="0000140C">
        <w:rPr>
          <w:rFonts w:ascii="Times New Roman" w:hAnsi="Times New Roman" w:cs="Times New Roman"/>
          <w:sz w:val="28"/>
          <w:szCs w:val="28"/>
        </w:rPr>
        <w:t xml:space="preserve">Проверкой содержания, полноты, сопоставимости показателей представленной </w:t>
      </w:r>
      <w:r w:rsidR="009D7DBA">
        <w:rPr>
          <w:rFonts w:ascii="Times New Roman" w:hAnsi="Times New Roman" w:cs="Times New Roman"/>
          <w:sz w:val="28"/>
          <w:szCs w:val="28"/>
        </w:rPr>
        <w:t>сводной</w:t>
      </w:r>
      <w:r w:rsidRPr="0000140C">
        <w:rPr>
          <w:rFonts w:ascii="Times New Roman" w:hAnsi="Times New Roman" w:cs="Times New Roman"/>
          <w:sz w:val="28"/>
          <w:szCs w:val="28"/>
        </w:rPr>
        <w:t xml:space="preserve"> отчетности  установлены технические, арифметические ошибки, а также нар</w:t>
      </w:r>
      <w:r>
        <w:rPr>
          <w:rFonts w:ascii="Times New Roman" w:hAnsi="Times New Roman" w:cs="Times New Roman"/>
          <w:sz w:val="28"/>
          <w:szCs w:val="28"/>
        </w:rPr>
        <w:t>ушение требований Инструкции № 33</w:t>
      </w:r>
      <w:r w:rsidRPr="0000140C">
        <w:rPr>
          <w:rFonts w:ascii="Times New Roman" w:hAnsi="Times New Roman" w:cs="Times New Roman"/>
          <w:sz w:val="28"/>
          <w:szCs w:val="28"/>
        </w:rPr>
        <w:t>н   в формах: 0503</w:t>
      </w:r>
      <w:r>
        <w:rPr>
          <w:rFonts w:ascii="Times New Roman" w:hAnsi="Times New Roman" w:cs="Times New Roman"/>
          <w:sz w:val="28"/>
          <w:szCs w:val="28"/>
        </w:rPr>
        <w:t>721</w:t>
      </w:r>
      <w:r w:rsidRPr="0000140C">
        <w:rPr>
          <w:rFonts w:ascii="Times New Roman" w:hAnsi="Times New Roman" w:cs="Times New Roman"/>
          <w:sz w:val="28"/>
          <w:szCs w:val="28"/>
        </w:rPr>
        <w:t>, 0503</w:t>
      </w:r>
      <w:r>
        <w:rPr>
          <w:rFonts w:ascii="Times New Roman" w:hAnsi="Times New Roman" w:cs="Times New Roman"/>
          <w:sz w:val="28"/>
          <w:szCs w:val="28"/>
        </w:rPr>
        <w:t>730.</w:t>
      </w:r>
    </w:p>
    <w:p w:rsidR="0000140C" w:rsidRPr="0000140C" w:rsidRDefault="0000140C" w:rsidP="000014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7.9. </w:t>
      </w:r>
      <w:r w:rsidRPr="0000140C">
        <w:rPr>
          <w:rFonts w:ascii="Times New Roman" w:hAnsi="Times New Roman" w:cs="Times New Roman"/>
          <w:sz w:val="28"/>
          <w:szCs w:val="28"/>
        </w:rPr>
        <w:t>В результате проверки бухгалтерской  отчетности  бюджетных учреждений - МБУК «</w:t>
      </w:r>
      <w:proofErr w:type="spellStart"/>
      <w:r w:rsidRPr="0000140C">
        <w:rPr>
          <w:rFonts w:ascii="Times New Roman" w:hAnsi="Times New Roman" w:cs="Times New Roman"/>
          <w:sz w:val="28"/>
          <w:szCs w:val="28"/>
        </w:rPr>
        <w:t>Грачевская</w:t>
      </w:r>
      <w:proofErr w:type="spellEnd"/>
      <w:r w:rsidRPr="0000140C">
        <w:rPr>
          <w:rFonts w:ascii="Times New Roman" w:hAnsi="Times New Roman" w:cs="Times New Roman"/>
          <w:sz w:val="28"/>
          <w:szCs w:val="28"/>
        </w:rPr>
        <w:t xml:space="preserve"> </w:t>
      </w:r>
      <w:proofErr w:type="spellStart"/>
      <w:r w:rsidRPr="0000140C">
        <w:rPr>
          <w:rFonts w:ascii="Times New Roman" w:hAnsi="Times New Roman" w:cs="Times New Roman"/>
          <w:sz w:val="28"/>
          <w:szCs w:val="28"/>
        </w:rPr>
        <w:t>межпоселенческая</w:t>
      </w:r>
      <w:proofErr w:type="spellEnd"/>
      <w:r w:rsidRPr="0000140C">
        <w:rPr>
          <w:rFonts w:ascii="Times New Roman" w:hAnsi="Times New Roman" w:cs="Times New Roman"/>
          <w:sz w:val="28"/>
          <w:szCs w:val="28"/>
        </w:rPr>
        <w:t xml:space="preserve"> центральная районная библиотека», МБУК «Районный </w:t>
      </w:r>
      <w:proofErr w:type="spellStart"/>
      <w:r w:rsidRPr="0000140C">
        <w:rPr>
          <w:rFonts w:ascii="Times New Roman" w:hAnsi="Times New Roman" w:cs="Times New Roman"/>
          <w:sz w:val="28"/>
          <w:szCs w:val="28"/>
        </w:rPr>
        <w:t>межпоселенческий</w:t>
      </w:r>
      <w:proofErr w:type="spellEnd"/>
      <w:r w:rsidRPr="0000140C">
        <w:rPr>
          <w:rFonts w:ascii="Times New Roman" w:hAnsi="Times New Roman" w:cs="Times New Roman"/>
          <w:sz w:val="28"/>
          <w:szCs w:val="28"/>
        </w:rPr>
        <w:t xml:space="preserve"> дом культуры» и МБОУ ДОД «</w:t>
      </w:r>
      <w:proofErr w:type="spellStart"/>
      <w:r w:rsidRPr="0000140C">
        <w:rPr>
          <w:rFonts w:ascii="Times New Roman" w:hAnsi="Times New Roman" w:cs="Times New Roman"/>
          <w:sz w:val="28"/>
          <w:szCs w:val="28"/>
        </w:rPr>
        <w:t>Грачевская</w:t>
      </w:r>
      <w:proofErr w:type="spellEnd"/>
      <w:r w:rsidRPr="0000140C">
        <w:rPr>
          <w:rFonts w:ascii="Times New Roman" w:hAnsi="Times New Roman" w:cs="Times New Roman"/>
          <w:sz w:val="28"/>
          <w:szCs w:val="28"/>
        </w:rPr>
        <w:t xml:space="preserve"> детская музыкальная школа»  установлены нарушения:</w:t>
      </w:r>
    </w:p>
    <w:p w:rsidR="0000140C" w:rsidRPr="0000140C" w:rsidRDefault="0000140C" w:rsidP="0000140C">
      <w:pPr>
        <w:spacing w:after="0" w:line="240" w:lineRule="auto"/>
        <w:ind w:firstLine="708"/>
        <w:jc w:val="both"/>
        <w:rPr>
          <w:rFonts w:ascii="Times New Roman" w:hAnsi="Times New Roman" w:cs="Times New Roman"/>
          <w:sz w:val="28"/>
          <w:szCs w:val="28"/>
        </w:rPr>
      </w:pPr>
      <w:r w:rsidRPr="0000140C">
        <w:rPr>
          <w:rFonts w:ascii="Times New Roman" w:hAnsi="Times New Roman" w:cs="Times New Roman"/>
          <w:sz w:val="28"/>
          <w:szCs w:val="28"/>
        </w:rPr>
        <w:lastRenderedPageBreak/>
        <w:t>- формы 0503730, 0503721 не в полной мере соответствует Инструкции № 33н;</w:t>
      </w:r>
    </w:p>
    <w:p w:rsidR="0000140C" w:rsidRDefault="0000140C" w:rsidP="0000140C">
      <w:pPr>
        <w:spacing w:after="0" w:line="240" w:lineRule="auto"/>
        <w:ind w:firstLine="708"/>
        <w:jc w:val="both"/>
        <w:rPr>
          <w:rFonts w:ascii="Times New Roman" w:hAnsi="Times New Roman" w:cs="Times New Roman"/>
          <w:sz w:val="28"/>
          <w:szCs w:val="28"/>
        </w:rPr>
      </w:pPr>
      <w:r w:rsidRPr="0000140C">
        <w:rPr>
          <w:rFonts w:ascii="Times New Roman" w:hAnsi="Times New Roman" w:cs="Times New Roman"/>
          <w:sz w:val="28"/>
          <w:szCs w:val="28"/>
        </w:rPr>
        <w:t>- в нарушение пункта 12  Инструкции № 33н  не представлены формы № 0503725, 0503830, 0503760, 0503767, 0503769, 0503771, 0503772,  0503773, 0503776, Таблицы № 1, 4, 5, 6, 7 и в разделе 5 Пояснительной записки (ф.</w:t>
      </w:r>
      <w:r w:rsidR="009D7DBA">
        <w:rPr>
          <w:rFonts w:ascii="Times New Roman" w:hAnsi="Times New Roman" w:cs="Times New Roman"/>
          <w:sz w:val="28"/>
          <w:szCs w:val="28"/>
        </w:rPr>
        <w:t> </w:t>
      </w:r>
      <w:r w:rsidRPr="0000140C">
        <w:rPr>
          <w:rFonts w:ascii="Times New Roman" w:hAnsi="Times New Roman" w:cs="Times New Roman"/>
          <w:sz w:val="28"/>
          <w:szCs w:val="28"/>
        </w:rPr>
        <w:t>0503760) не включены в перечень не представленных в составе отчета документов.</w:t>
      </w:r>
    </w:p>
    <w:p w:rsidR="0000140C" w:rsidRPr="0000140C" w:rsidRDefault="00E05B22" w:rsidP="000014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140C">
        <w:rPr>
          <w:rFonts w:ascii="Times New Roman" w:hAnsi="Times New Roman" w:cs="Times New Roman"/>
          <w:sz w:val="28"/>
          <w:szCs w:val="28"/>
        </w:rPr>
        <w:t>10</w:t>
      </w:r>
      <w:r>
        <w:rPr>
          <w:rFonts w:ascii="Times New Roman" w:hAnsi="Times New Roman" w:cs="Times New Roman"/>
          <w:sz w:val="28"/>
          <w:szCs w:val="28"/>
        </w:rPr>
        <w:t xml:space="preserve">. </w:t>
      </w:r>
      <w:r w:rsidR="0000140C" w:rsidRPr="0000140C">
        <w:rPr>
          <w:rFonts w:ascii="Times New Roman" w:hAnsi="Times New Roman" w:cs="Times New Roman"/>
          <w:sz w:val="28"/>
          <w:szCs w:val="28"/>
        </w:rPr>
        <w:t xml:space="preserve">Плановые показатели, указанные в сводном отчете об исполнении бюджета </w:t>
      </w:r>
      <w:r w:rsidR="009D7DBA" w:rsidRPr="0000140C">
        <w:rPr>
          <w:rFonts w:ascii="Times New Roman" w:hAnsi="Times New Roman" w:cs="Times New Roman"/>
          <w:sz w:val="28"/>
          <w:szCs w:val="28"/>
        </w:rPr>
        <w:t xml:space="preserve">отдела </w:t>
      </w:r>
      <w:r w:rsidR="0000140C" w:rsidRPr="0000140C">
        <w:rPr>
          <w:rFonts w:ascii="Times New Roman" w:hAnsi="Times New Roman" w:cs="Times New Roman"/>
          <w:sz w:val="28"/>
          <w:szCs w:val="28"/>
        </w:rPr>
        <w:t xml:space="preserve">культуры за 2014 год по казенным учреждениям  соответствуют показателям утвержденного бюджета Грачевского муниципального района с учетом изменений, внесенных в ходе исполнения бюджета. </w:t>
      </w:r>
    </w:p>
    <w:p w:rsidR="0000140C" w:rsidRPr="0000140C" w:rsidRDefault="0000140C" w:rsidP="0000140C">
      <w:pPr>
        <w:spacing w:after="0" w:line="240" w:lineRule="auto"/>
        <w:ind w:firstLine="708"/>
        <w:jc w:val="both"/>
        <w:rPr>
          <w:rFonts w:ascii="Times New Roman" w:hAnsi="Times New Roman" w:cs="Times New Roman"/>
          <w:sz w:val="28"/>
          <w:szCs w:val="28"/>
        </w:rPr>
      </w:pPr>
      <w:r w:rsidRPr="0000140C">
        <w:rPr>
          <w:rFonts w:ascii="Times New Roman" w:hAnsi="Times New Roman" w:cs="Times New Roman"/>
          <w:sz w:val="28"/>
          <w:szCs w:val="28"/>
        </w:rPr>
        <w:t>По доходам утвержденные бюдже</w:t>
      </w:r>
      <w:r w:rsidR="009D7DBA">
        <w:rPr>
          <w:rFonts w:ascii="Times New Roman" w:hAnsi="Times New Roman" w:cs="Times New Roman"/>
          <w:sz w:val="28"/>
          <w:szCs w:val="28"/>
        </w:rPr>
        <w:t>тные назначения составили 612,7 </w:t>
      </w:r>
      <w:r w:rsidRPr="0000140C">
        <w:rPr>
          <w:rFonts w:ascii="Times New Roman" w:hAnsi="Times New Roman" w:cs="Times New Roman"/>
          <w:sz w:val="28"/>
          <w:szCs w:val="28"/>
        </w:rPr>
        <w:t xml:space="preserve">тыс. рублей. Поступление доходов, согласно сводной годовой отчетности за 2014 год (ф.0503127) за отчетный период составило 612,7 тыс. рублей или 100 процентов. </w:t>
      </w:r>
    </w:p>
    <w:p w:rsidR="00E05B22" w:rsidRDefault="0000140C" w:rsidP="0000140C">
      <w:pPr>
        <w:spacing w:after="0" w:line="240" w:lineRule="auto"/>
        <w:ind w:firstLine="708"/>
        <w:jc w:val="both"/>
        <w:rPr>
          <w:rFonts w:ascii="Times New Roman" w:hAnsi="Times New Roman" w:cs="Times New Roman"/>
          <w:sz w:val="28"/>
          <w:szCs w:val="28"/>
        </w:rPr>
      </w:pPr>
      <w:r w:rsidRPr="0000140C">
        <w:rPr>
          <w:rFonts w:ascii="Times New Roman" w:hAnsi="Times New Roman" w:cs="Times New Roman"/>
          <w:sz w:val="28"/>
          <w:szCs w:val="28"/>
        </w:rPr>
        <w:t>По расходам утвержденные бюджетные назначения составили  26095,22 тыс. рублей,  исполнено 26058,34 тыс. рублей или 99,86 процентов. Неисполнение составило 36,88 тыс. рублей</w:t>
      </w:r>
      <w:r w:rsidR="00E05B22" w:rsidRPr="00E05B22">
        <w:rPr>
          <w:rFonts w:ascii="Times New Roman" w:hAnsi="Times New Roman" w:cs="Times New Roman"/>
          <w:sz w:val="28"/>
          <w:szCs w:val="28"/>
        </w:rPr>
        <w:t>.</w:t>
      </w:r>
    </w:p>
    <w:p w:rsidR="00E05B22" w:rsidRDefault="00E05B22" w:rsidP="000014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140C">
        <w:rPr>
          <w:rFonts w:ascii="Times New Roman" w:hAnsi="Times New Roman" w:cs="Times New Roman"/>
          <w:sz w:val="28"/>
          <w:szCs w:val="28"/>
        </w:rPr>
        <w:t>11</w:t>
      </w:r>
      <w:r>
        <w:rPr>
          <w:rFonts w:ascii="Times New Roman" w:hAnsi="Times New Roman" w:cs="Times New Roman"/>
          <w:sz w:val="28"/>
          <w:szCs w:val="28"/>
        </w:rPr>
        <w:t xml:space="preserve">. </w:t>
      </w:r>
      <w:r w:rsidR="0000140C" w:rsidRPr="0000140C">
        <w:rPr>
          <w:rFonts w:ascii="Times New Roman" w:hAnsi="Times New Roman" w:cs="Times New Roman"/>
          <w:sz w:val="28"/>
          <w:szCs w:val="28"/>
        </w:rPr>
        <w:t>Согласно сведениям ф. 0503130 дебиторская и кредиторская задолженность по состоянию на отчетную дату отсутствует</w:t>
      </w:r>
      <w:r w:rsidRPr="00E05B22">
        <w:rPr>
          <w:rFonts w:ascii="Times New Roman" w:hAnsi="Times New Roman" w:cs="Times New Roman"/>
          <w:sz w:val="28"/>
          <w:szCs w:val="28"/>
        </w:rPr>
        <w:t>.</w:t>
      </w:r>
    </w:p>
    <w:p w:rsidR="0000140C" w:rsidRDefault="0000140C" w:rsidP="000014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7.12. </w:t>
      </w:r>
      <w:r w:rsidRPr="0000140C">
        <w:rPr>
          <w:rFonts w:ascii="Times New Roman" w:hAnsi="Times New Roman" w:cs="Times New Roman"/>
          <w:sz w:val="28"/>
          <w:szCs w:val="28"/>
        </w:rPr>
        <w:t>Плановые показатели, указанные в отчете об исполнении учреждением плана его финансово-хозяйственной деятельности (ф.0503737) за 2014 год соответствуют показателям плана финансово-хозяйственной деятельности, утвержденного учредителем с учетом изменений</w:t>
      </w:r>
      <w:r>
        <w:rPr>
          <w:rFonts w:ascii="Times New Roman" w:hAnsi="Times New Roman" w:cs="Times New Roman"/>
          <w:sz w:val="28"/>
          <w:szCs w:val="28"/>
        </w:rPr>
        <w:t>.</w:t>
      </w:r>
      <w:r w:rsidR="00712533">
        <w:rPr>
          <w:rFonts w:ascii="Times New Roman" w:hAnsi="Times New Roman" w:cs="Times New Roman"/>
          <w:sz w:val="28"/>
          <w:szCs w:val="28"/>
        </w:rPr>
        <w:t xml:space="preserve"> </w:t>
      </w:r>
    </w:p>
    <w:p w:rsidR="00712533" w:rsidRPr="00712533" w:rsidRDefault="00712533" w:rsidP="00712533">
      <w:pPr>
        <w:spacing w:after="0" w:line="240" w:lineRule="auto"/>
        <w:ind w:firstLine="708"/>
        <w:jc w:val="both"/>
        <w:rPr>
          <w:rFonts w:ascii="Times New Roman" w:hAnsi="Times New Roman" w:cs="Times New Roman"/>
          <w:sz w:val="28"/>
          <w:szCs w:val="28"/>
        </w:rPr>
      </w:pPr>
      <w:r w:rsidRPr="00712533">
        <w:rPr>
          <w:rFonts w:ascii="Times New Roman" w:hAnsi="Times New Roman" w:cs="Times New Roman"/>
          <w:sz w:val="28"/>
          <w:szCs w:val="28"/>
        </w:rPr>
        <w:t>По субсидиям на выполнение государственного (муниципального) задания по доходам утвержденные плановые  назначения составили 18525,00</w:t>
      </w:r>
      <w:r w:rsidR="009D7DBA">
        <w:rPr>
          <w:rFonts w:ascii="Times New Roman" w:hAnsi="Times New Roman" w:cs="Times New Roman"/>
          <w:sz w:val="28"/>
          <w:szCs w:val="28"/>
        </w:rPr>
        <w:t> </w:t>
      </w:r>
      <w:r w:rsidRPr="00712533">
        <w:rPr>
          <w:rFonts w:ascii="Times New Roman" w:hAnsi="Times New Roman" w:cs="Times New Roman"/>
          <w:sz w:val="28"/>
          <w:szCs w:val="28"/>
        </w:rPr>
        <w:t>тыс. рублей. Поступление доходов за отчетный период составило 18525,00 тыс. рублей или 100%. По расходам утвержденные плановые назначения составили  18685,02 тыс. рублей,  исполнено 18259,33 тыс. рублей или 97,72 %. Неисполнение составило 425,69 тыс. рублей.</w:t>
      </w:r>
    </w:p>
    <w:p w:rsidR="00712533" w:rsidRPr="00712533" w:rsidRDefault="00712533" w:rsidP="00712533">
      <w:pPr>
        <w:spacing w:after="0" w:line="240" w:lineRule="auto"/>
        <w:ind w:firstLine="708"/>
        <w:jc w:val="both"/>
        <w:rPr>
          <w:rFonts w:ascii="Times New Roman" w:hAnsi="Times New Roman" w:cs="Times New Roman"/>
          <w:sz w:val="28"/>
          <w:szCs w:val="28"/>
        </w:rPr>
      </w:pPr>
      <w:r w:rsidRPr="00712533">
        <w:rPr>
          <w:rFonts w:ascii="Times New Roman" w:hAnsi="Times New Roman" w:cs="Times New Roman"/>
          <w:sz w:val="28"/>
          <w:szCs w:val="28"/>
        </w:rPr>
        <w:t>По субсидиям на иные цели по доходам утвержденные плановые  назначения составили 2664,56 тыс. рублей. Поступление доходов за отчетный период составило 2647,32 тыс. рублей или 99,35%. Не исполнено плановых назначений по доходам в сумме 17,24 тыс. рублей. По расходам утвержденные плановые назначения составили  2664,56 тыс. рублей,  исполнено 2647,32 тыс. рублей или 99,35%. Неисполнение составило 17,24</w:t>
      </w:r>
      <w:r w:rsidR="009D7DBA">
        <w:rPr>
          <w:rFonts w:ascii="Times New Roman" w:hAnsi="Times New Roman" w:cs="Times New Roman"/>
          <w:sz w:val="28"/>
          <w:szCs w:val="28"/>
        </w:rPr>
        <w:t> </w:t>
      </w:r>
      <w:r w:rsidRPr="00712533">
        <w:rPr>
          <w:rFonts w:ascii="Times New Roman" w:hAnsi="Times New Roman" w:cs="Times New Roman"/>
          <w:sz w:val="28"/>
          <w:szCs w:val="28"/>
        </w:rPr>
        <w:t>тыс. рублей.</w:t>
      </w:r>
    </w:p>
    <w:p w:rsidR="00712533" w:rsidRDefault="00712533" w:rsidP="00712533">
      <w:pPr>
        <w:spacing w:after="0" w:line="240" w:lineRule="auto"/>
        <w:ind w:firstLine="708"/>
        <w:jc w:val="both"/>
        <w:rPr>
          <w:rFonts w:ascii="Times New Roman" w:hAnsi="Times New Roman" w:cs="Times New Roman"/>
          <w:sz w:val="28"/>
          <w:szCs w:val="28"/>
        </w:rPr>
      </w:pPr>
      <w:r w:rsidRPr="00712533">
        <w:rPr>
          <w:rFonts w:ascii="Times New Roman" w:hAnsi="Times New Roman" w:cs="Times New Roman"/>
          <w:sz w:val="28"/>
          <w:szCs w:val="28"/>
        </w:rPr>
        <w:t>По приносящей доход деятельности (собственные доходы учреждения) по доходам утвержденные плановые  назначения составили 630,70 тыс. рублей. Поступление доходов за отчетный период составило 612,81 тыс. рублей или 97,16%. Не исполнено плановых назначений по доходам в сумме 17,89 тыс. рублей. По расходам утвержденные плановые назначения составили  680,50 тыс. рублей,  исполнено 626,03 тыс. рублей или 92,00%. Неисполнение составило 54,47 тыс. рублей</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00140C">
        <w:rPr>
          <w:rFonts w:ascii="Times New Roman" w:hAnsi="Times New Roman" w:cs="Times New Roman"/>
          <w:sz w:val="28"/>
          <w:szCs w:val="28"/>
        </w:rPr>
        <w:t>1</w:t>
      </w:r>
      <w:r w:rsidR="00712533">
        <w:rPr>
          <w:rFonts w:ascii="Times New Roman" w:hAnsi="Times New Roman" w:cs="Times New Roman"/>
          <w:sz w:val="28"/>
          <w:szCs w:val="28"/>
        </w:rPr>
        <w:t>3</w:t>
      </w:r>
      <w:r>
        <w:rPr>
          <w:rFonts w:ascii="Times New Roman" w:hAnsi="Times New Roman" w:cs="Times New Roman"/>
          <w:sz w:val="28"/>
          <w:szCs w:val="28"/>
        </w:rPr>
        <w:t xml:space="preserve">. </w:t>
      </w:r>
      <w:r w:rsidRPr="00E05B22">
        <w:rPr>
          <w:rFonts w:ascii="Times New Roman" w:hAnsi="Times New Roman" w:cs="Times New Roman"/>
          <w:sz w:val="28"/>
          <w:szCs w:val="28"/>
        </w:rPr>
        <w:t xml:space="preserve">В отчетном периоде отдел </w:t>
      </w:r>
      <w:r w:rsidR="00712533" w:rsidRPr="00712533">
        <w:rPr>
          <w:rFonts w:ascii="Times New Roman" w:hAnsi="Times New Roman" w:cs="Times New Roman"/>
          <w:sz w:val="28"/>
          <w:szCs w:val="28"/>
        </w:rPr>
        <w:t>культуры</w:t>
      </w:r>
      <w:r w:rsidRPr="00E05B22">
        <w:rPr>
          <w:rFonts w:ascii="Times New Roman" w:hAnsi="Times New Roman" w:cs="Times New Roman"/>
          <w:sz w:val="28"/>
          <w:szCs w:val="28"/>
        </w:rPr>
        <w:t xml:space="preserve"> принимал участие в реализации мероприятий в рамках </w:t>
      </w:r>
      <w:r w:rsidR="00712533" w:rsidRPr="00712533">
        <w:rPr>
          <w:rFonts w:ascii="Times New Roman" w:hAnsi="Times New Roman" w:cs="Times New Roman"/>
          <w:sz w:val="28"/>
          <w:szCs w:val="28"/>
        </w:rPr>
        <w:t>муниципальной программы Грачевского муниципального района «Культура Грачевского муниципального района Ставропольского края». Плановый объем бюджетных ассигнований районного бюджета, администратором которых является Отдел культуры, направленных на реализацию муниципальной  целевой   программы, составил 26095,22 тыс. рублей, исполнение плановых назначений сложилось  на 99,86 процентов. Неисполнение составило 36,88 тыс. рублей</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12533" w:rsidRPr="00712533">
        <w:rPr>
          <w:rFonts w:ascii="Times New Roman" w:hAnsi="Times New Roman" w:cs="Times New Roman"/>
          <w:sz w:val="28"/>
          <w:szCs w:val="28"/>
        </w:rPr>
        <w:t xml:space="preserve">По результатам проведенной внешней </w:t>
      </w:r>
      <w:proofErr w:type="gramStart"/>
      <w:r w:rsidR="00712533" w:rsidRPr="00712533">
        <w:rPr>
          <w:rFonts w:ascii="Times New Roman" w:hAnsi="Times New Roman" w:cs="Times New Roman"/>
          <w:sz w:val="28"/>
          <w:szCs w:val="28"/>
        </w:rPr>
        <w:t>проверки бюджетной отчетности отдела культуры администрации</w:t>
      </w:r>
      <w:proofErr w:type="gramEnd"/>
      <w:r w:rsidR="00712533" w:rsidRPr="00712533">
        <w:rPr>
          <w:rFonts w:ascii="Times New Roman" w:hAnsi="Times New Roman" w:cs="Times New Roman"/>
          <w:sz w:val="28"/>
          <w:szCs w:val="28"/>
        </w:rPr>
        <w:t xml:space="preserve"> Грачевского муниципального района за 2014 год Контрольно-счетная комиссия считает, что представленная отчетность содержит достаточно полную и достоверную информацию, необходимую внешним пользователям отчетности о деятельности </w:t>
      </w:r>
      <w:r w:rsidR="009D7DBA" w:rsidRPr="00712533">
        <w:rPr>
          <w:rFonts w:ascii="Times New Roman" w:hAnsi="Times New Roman" w:cs="Times New Roman"/>
          <w:sz w:val="28"/>
          <w:szCs w:val="28"/>
        </w:rPr>
        <w:t xml:space="preserve">отдела </w:t>
      </w:r>
      <w:r w:rsidR="00712533" w:rsidRPr="00712533">
        <w:rPr>
          <w:rFonts w:ascii="Times New Roman" w:hAnsi="Times New Roman" w:cs="Times New Roman"/>
          <w:sz w:val="28"/>
          <w:szCs w:val="28"/>
        </w:rPr>
        <w:t>культуры, о его имущественном положении</w:t>
      </w:r>
      <w:r w:rsidRPr="00E05B22">
        <w:rPr>
          <w:rFonts w:ascii="Times New Roman" w:hAnsi="Times New Roman" w:cs="Times New Roman"/>
          <w:sz w:val="28"/>
          <w:szCs w:val="28"/>
        </w:rPr>
        <w:t>.</w:t>
      </w:r>
    </w:p>
    <w:p w:rsidR="009D7DBA" w:rsidRDefault="009D7DBA" w:rsidP="00E05B22">
      <w:pPr>
        <w:spacing w:after="0" w:line="240" w:lineRule="auto"/>
        <w:ind w:firstLine="708"/>
        <w:jc w:val="both"/>
        <w:rPr>
          <w:rFonts w:ascii="Times New Roman" w:hAnsi="Times New Roman" w:cs="Times New Roman"/>
          <w:sz w:val="28"/>
          <w:szCs w:val="28"/>
        </w:rPr>
      </w:pPr>
    </w:p>
    <w:p w:rsidR="009D7DBA" w:rsidRDefault="009D7DBA" w:rsidP="00E05B22">
      <w:pPr>
        <w:spacing w:after="0" w:line="240" w:lineRule="auto"/>
        <w:ind w:firstLine="708"/>
        <w:jc w:val="both"/>
        <w:rPr>
          <w:rFonts w:ascii="Times New Roman" w:hAnsi="Times New Roman" w:cs="Times New Roman"/>
          <w:sz w:val="28"/>
          <w:szCs w:val="28"/>
        </w:rPr>
      </w:pPr>
    </w:p>
    <w:p w:rsidR="009D7DBA" w:rsidRDefault="009D7DBA" w:rsidP="00E05B22">
      <w:pPr>
        <w:spacing w:after="0" w:line="240" w:lineRule="auto"/>
        <w:ind w:firstLine="708"/>
        <w:jc w:val="both"/>
        <w:rPr>
          <w:rFonts w:ascii="Times New Roman" w:hAnsi="Times New Roman" w:cs="Times New Roman"/>
          <w:sz w:val="28"/>
          <w:szCs w:val="28"/>
        </w:rPr>
      </w:pPr>
      <w:bookmarkStart w:id="0" w:name="_GoBack"/>
      <w:bookmarkEnd w:id="0"/>
    </w:p>
    <w:p w:rsidR="009D7DBA" w:rsidRDefault="009D7DBA" w:rsidP="009D7DBA">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Инспектор </w:t>
      </w:r>
      <w:proofErr w:type="gramStart"/>
      <w:r>
        <w:rPr>
          <w:rFonts w:ascii="Times New Roman" w:eastAsiaTheme="minorHAnsi" w:hAnsi="Times New Roman" w:cs="Times New Roman"/>
          <w:sz w:val="28"/>
          <w:szCs w:val="28"/>
          <w:lang w:eastAsia="en-US"/>
        </w:rPr>
        <w:t>Контрольно-счетной</w:t>
      </w:r>
      <w:proofErr w:type="gramEnd"/>
    </w:p>
    <w:p w:rsidR="009D7DBA" w:rsidRDefault="009D7DBA" w:rsidP="009D7DBA">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комиссии Грачевского </w:t>
      </w:r>
      <w:proofErr w:type="gramStart"/>
      <w:r>
        <w:rPr>
          <w:rFonts w:ascii="Times New Roman" w:eastAsiaTheme="minorHAnsi" w:hAnsi="Times New Roman" w:cs="Times New Roman"/>
          <w:sz w:val="28"/>
          <w:szCs w:val="28"/>
          <w:lang w:eastAsia="en-US"/>
        </w:rPr>
        <w:t>муниципального</w:t>
      </w:r>
      <w:proofErr w:type="gramEnd"/>
      <w:r>
        <w:rPr>
          <w:rFonts w:ascii="Times New Roman" w:eastAsiaTheme="minorHAnsi" w:hAnsi="Times New Roman" w:cs="Times New Roman"/>
          <w:sz w:val="28"/>
          <w:szCs w:val="28"/>
          <w:lang w:eastAsia="en-US"/>
        </w:rPr>
        <w:t xml:space="preserve"> </w:t>
      </w:r>
    </w:p>
    <w:p w:rsidR="009D7DBA" w:rsidRDefault="009D7DBA" w:rsidP="009D7DBA">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района Ставропольского края                                                       А.И. Кузьминов</w:t>
      </w:r>
    </w:p>
    <w:p w:rsidR="00E05B22" w:rsidRPr="00E05B22" w:rsidRDefault="00E05B22" w:rsidP="00E05B22">
      <w:pPr>
        <w:spacing w:after="0" w:line="240" w:lineRule="auto"/>
        <w:ind w:firstLine="708"/>
        <w:jc w:val="both"/>
        <w:rPr>
          <w:rFonts w:ascii="Times New Roman" w:hAnsi="Times New Roman" w:cs="Times New Roman"/>
          <w:sz w:val="28"/>
          <w:szCs w:val="28"/>
        </w:rPr>
      </w:pPr>
    </w:p>
    <w:p w:rsidR="00F11FE4" w:rsidRPr="00575834" w:rsidRDefault="00F11FE4" w:rsidP="00F11FE4">
      <w:pPr>
        <w:spacing w:line="240" w:lineRule="auto"/>
        <w:ind w:right="-284"/>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0140C"/>
    <w:rsid w:val="00712533"/>
    <w:rsid w:val="008B218A"/>
    <w:rsid w:val="009D7DBA"/>
    <w:rsid w:val="00A96A05"/>
    <w:rsid w:val="00AB7060"/>
    <w:rsid w:val="00E05B22"/>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kg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4</cp:revision>
  <dcterms:created xsi:type="dcterms:W3CDTF">2015-04-22T11:50:00Z</dcterms:created>
  <dcterms:modified xsi:type="dcterms:W3CDTF">2015-04-22T12:29:00Z</dcterms:modified>
</cp:coreProperties>
</file>