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ook w:val="04A0" w:firstRow="1" w:lastRow="0" w:firstColumn="1" w:lastColumn="0" w:noHBand="0" w:noVBand="1"/>
      </w:tblPr>
      <w:tblGrid>
        <w:gridCol w:w="9571"/>
      </w:tblGrid>
      <w:tr w:rsidR="00F11FE4" w:rsidTr="00F11FE4">
        <w:trPr>
          <w:trHeight w:val="3010"/>
        </w:trPr>
        <w:tc>
          <w:tcPr>
            <w:tcW w:w="10031" w:type="dxa"/>
          </w:tcPr>
          <w:p w:rsidR="00F11FE4" w:rsidRDefault="00F11FE4" w:rsidP="003F7A2D">
            <w:pPr>
              <w:widowControl w:val="0"/>
              <w:jc w:val="center"/>
            </w:pPr>
            <w:r>
              <w:rPr>
                <w:noProof/>
              </w:rPr>
              <w:drawing>
                <wp:inline distT="0" distB="0" distL="0" distR="0" wp14:anchorId="5DD16F28" wp14:editId="46A22826">
                  <wp:extent cx="617855" cy="741680"/>
                  <wp:effectExtent l="19050" t="0" r="0" b="0"/>
                  <wp:docPr id="1" name="Рисунок 1" descr="герб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района"/>
                          <pic:cNvPicPr>
                            <a:picLocks noChangeAspect="1" noChangeArrowheads="1"/>
                          </pic:cNvPicPr>
                        </pic:nvPicPr>
                        <pic:blipFill>
                          <a:blip r:embed="rId6" cstate="print"/>
                          <a:srcRect/>
                          <a:stretch>
                            <a:fillRect/>
                          </a:stretch>
                        </pic:blipFill>
                        <pic:spPr bwMode="auto">
                          <a:xfrm>
                            <a:off x="0" y="0"/>
                            <a:ext cx="617855" cy="741680"/>
                          </a:xfrm>
                          <a:prstGeom prst="rect">
                            <a:avLst/>
                          </a:prstGeom>
                          <a:noFill/>
                          <a:ln w="9525">
                            <a:noFill/>
                            <a:miter lim="800000"/>
                            <a:headEnd/>
                            <a:tailEnd/>
                          </a:ln>
                        </pic:spPr>
                      </pic:pic>
                    </a:graphicData>
                  </a:graphic>
                </wp:inline>
              </w:drawing>
            </w:r>
          </w:p>
          <w:p w:rsidR="00F11FE4" w:rsidRPr="00F26621" w:rsidRDefault="00F11FE4" w:rsidP="003F7A2D">
            <w:pPr>
              <w:widowControl w:val="0"/>
              <w:spacing w:after="0" w:line="240" w:lineRule="auto"/>
              <w:jc w:val="center"/>
              <w:rPr>
                <w:rFonts w:ascii="Times New Roman" w:eastAsia="Calibri" w:hAnsi="Times New Roman" w:cs="Times New Roman"/>
                <w:b/>
                <w:sz w:val="28"/>
                <w:szCs w:val="28"/>
              </w:rPr>
            </w:pPr>
            <w:r w:rsidRPr="00F26621">
              <w:rPr>
                <w:rFonts w:ascii="Times New Roman" w:eastAsia="Calibri" w:hAnsi="Times New Roman" w:cs="Times New Roman"/>
                <w:b/>
                <w:sz w:val="28"/>
                <w:szCs w:val="28"/>
              </w:rPr>
              <w:t>КОНТРОЛЬНО-СЧЕТНАЯ КОМИССИЯ</w:t>
            </w:r>
          </w:p>
          <w:p w:rsidR="00F11FE4" w:rsidRPr="00F26621" w:rsidRDefault="00F11FE4" w:rsidP="003F7A2D">
            <w:pPr>
              <w:widowControl w:val="0"/>
              <w:spacing w:after="0" w:line="240" w:lineRule="auto"/>
              <w:jc w:val="center"/>
              <w:rPr>
                <w:rFonts w:ascii="Times New Roman" w:eastAsia="Calibri" w:hAnsi="Times New Roman" w:cs="Times New Roman"/>
                <w:b/>
                <w:sz w:val="28"/>
                <w:szCs w:val="28"/>
              </w:rPr>
            </w:pPr>
            <w:r w:rsidRPr="00F26621">
              <w:rPr>
                <w:rFonts w:ascii="Times New Roman" w:eastAsia="Calibri" w:hAnsi="Times New Roman" w:cs="Times New Roman"/>
                <w:b/>
                <w:sz w:val="28"/>
                <w:szCs w:val="28"/>
              </w:rPr>
              <w:t>ГРАЧЕВСКОГО МУНИЦИПАЛЬНОГО РАЙОНА</w:t>
            </w:r>
          </w:p>
          <w:p w:rsidR="00F11FE4" w:rsidRPr="00F26621" w:rsidRDefault="00F11FE4" w:rsidP="003F7A2D">
            <w:pPr>
              <w:widowControl w:val="0"/>
              <w:spacing w:after="0" w:line="240" w:lineRule="auto"/>
              <w:jc w:val="center"/>
              <w:rPr>
                <w:rFonts w:ascii="Times New Roman" w:eastAsia="Calibri" w:hAnsi="Times New Roman" w:cs="Times New Roman"/>
                <w:b/>
                <w:sz w:val="28"/>
                <w:szCs w:val="28"/>
              </w:rPr>
            </w:pPr>
            <w:r w:rsidRPr="00F26621">
              <w:rPr>
                <w:rFonts w:ascii="Times New Roman" w:eastAsia="Calibri" w:hAnsi="Times New Roman" w:cs="Times New Roman"/>
                <w:b/>
                <w:sz w:val="28"/>
                <w:szCs w:val="28"/>
              </w:rPr>
              <w:t xml:space="preserve"> СТАВРОПОЛЬСКОГО КРАЯ</w:t>
            </w:r>
          </w:p>
          <w:p w:rsidR="00F11FE4" w:rsidRDefault="00F11FE4" w:rsidP="003F7A2D">
            <w:pPr>
              <w:widowControl w:val="0"/>
              <w:spacing w:after="0" w:line="240" w:lineRule="auto"/>
              <w:jc w:val="center"/>
              <w:rPr>
                <w:rFonts w:ascii="Times New Roman" w:eastAsia="Calibri" w:hAnsi="Times New Roman" w:cs="Times New Roman"/>
                <w:b/>
                <w:sz w:val="19"/>
                <w:szCs w:val="19"/>
              </w:rPr>
            </w:pPr>
            <w:r w:rsidRPr="00F26621">
              <w:rPr>
                <w:rFonts w:ascii="Times New Roman" w:eastAsia="Calibri" w:hAnsi="Times New Roman" w:cs="Times New Roman"/>
                <w:b/>
                <w:sz w:val="19"/>
                <w:szCs w:val="19"/>
              </w:rPr>
              <w:t xml:space="preserve">356250, Ставропольский край, </w:t>
            </w:r>
            <w:proofErr w:type="spellStart"/>
            <w:r w:rsidRPr="00F26621">
              <w:rPr>
                <w:rFonts w:ascii="Times New Roman" w:eastAsia="Calibri" w:hAnsi="Times New Roman" w:cs="Times New Roman"/>
                <w:b/>
                <w:sz w:val="19"/>
                <w:szCs w:val="19"/>
              </w:rPr>
              <w:t>Грачевский</w:t>
            </w:r>
            <w:proofErr w:type="spellEnd"/>
            <w:r w:rsidRPr="00F26621">
              <w:rPr>
                <w:rFonts w:ascii="Times New Roman" w:eastAsia="Calibri" w:hAnsi="Times New Roman" w:cs="Times New Roman"/>
                <w:b/>
                <w:sz w:val="19"/>
                <w:szCs w:val="19"/>
              </w:rPr>
              <w:t xml:space="preserve"> район, </w:t>
            </w:r>
            <w:proofErr w:type="gramStart"/>
            <w:r w:rsidRPr="00F26621">
              <w:rPr>
                <w:rFonts w:ascii="Times New Roman" w:eastAsia="Calibri" w:hAnsi="Times New Roman" w:cs="Times New Roman"/>
                <w:b/>
                <w:sz w:val="19"/>
                <w:szCs w:val="19"/>
              </w:rPr>
              <w:t>с</w:t>
            </w:r>
            <w:proofErr w:type="gramEnd"/>
            <w:r w:rsidRPr="00F26621">
              <w:rPr>
                <w:rFonts w:ascii="Times New Roman" w:eastAsia="Calibri" w:hAnsi="Times New Roman" w:cs="Times New Roman"/>
                <w:b/>
                <w:sz w:val="19"/>
                <w:szCs w:val="19"/>
              </w:rPr>
              <w:t xml:space="preserve">. Грачевка, ул. Ставропольская, 42, </w:t>
            </w:r>
          </w:p>
          <w:p w:rsidR="00F11FE4" w:rsidRPr="00F26621" w:rsidRDefault="00F11FE4" w:rsidP="003F7A2D">
            <w:pPr>
              <w:widowControl w:val="0"/>
              <w:spacing w:after="0" w:line="240" w:lineRule="auto"/>
              <w:jc w:val="center"/>
              <w:rPr>
                <w:rFonts w:ascii="Times New Roman" w:eastAsia="Calibri" w:hAnsi="Times New Roman" w:cs="Times New Roman"/>
                <w:b/>
                <w:sz w:val="19"/>
                <w:szCs w:val="19"/>
              </w:rPr>
            </w:pPr>
            <w:r w:rsidRPr="00F26621">
              <w:rPr>
                <w:rFonts w:ascii="Times New Roman" w:eastAsia="Calibri" w:hAnsi="Times New Roman" w:cs="Times New Roman"/>
                <w:b/>
                <w:sz w:val="19"/>
                <w:szCs w:val="19"/>
              </w:rPr>
              <w:t>тел. (86540) 4-</w:t>
            </w:r>
            <w:r>
              <w:rPr>
                <w:rFonts w:ascii="Times New Roman" w:eastAsia="Calibri" w:hAnsi="Times New Roman" w:cs="Times New Roman"/>
                <w:b/>
                <w:sz w:val="19"/>
                <w:szCs w:val="19"/>
              </w:rPr>
              <w:t>00</w:t>
            </w:r>
            <w:r w:rsidRPr="00F26621">
              <w:rPr>
                <w:rFonts w:ascii="Times New Roman" w:eastAsia="Calibri" w:hAnsi="Times New Roman" w:cs="Times New Roman"/>
                <w:b/>
                <w:sz w:val="19"/>
                <w:szCs w:val="19"/>
              </w:rPr>
              <w:t>-</w:t>
            </w:r>
            <w:r>
              <w:rPr>
                <w:rFonts w:ascii="Times New Roman" w:eastAsia="Calibri" w:hAnsi="Times New Roman" w:cs="Times New Roman"/>
                <w:b/>
                <w:sz w:val="19"/>
                <w:szCs w:val="19"/>
              </w:rPr>
              <w:t>2</w:t>
            </w:r>
            <w:r w:rsidRPr="00F26621">
              <w:rPr>
                <w:rFonts w:ascii="Times New Roman" w:eastAsia="Calibri" w:hAnsi="Times New Roman" w:cs="Times New Roman"/>
                <w:b/>
                <w:sz w:val="19"/>
                <w:szCs w:val="19"/>
              </w:rPr>
              <w:t>6, факс (86540) 4-</w:t>
            </w:r>
            <w:r>
              <w:rPr>
                <w:rFonts w:ascii="Times New Roman" w:eastAsia="Calibri" w:hAnsi="Times New Roman" w:cs="Times New Roman"/>
                <w:b/>
                <w:sz w:val="19"/>
                <w:szCs w:val="19"/>
              </w:rPr>
              <w:t>0</w:t>
            </w:r>
            <w:r w:rsidRPr="00F26621">
              <w:rPr>
                <w:rFonts w:ascii="Times New Roman" w:eastAsia="Calibri" w:hAnsi="Times New Roman" w:cs="Times New Roman"/>
                <w:b/>
                <w:sz w:val="19"/>
                <w:szCs w:val="19"/>
              </w:rPr>
              <w:t>5-</w:t>
            </w:r>
            <w:r>
              <w:rPr>
                <w:rFonts w:ascii="Times New Roman" w:eastAsia="Calibri" w:hAnsi="Times New Roman" w:cs="Times New Roman"/>
                <w:b/>
                <w:sz w:val="19"/>
                <w:szCs w:val="19"/>
              </w:rPr>
              <w:t>97</w:t>
            </w:r>
            <w:r w:rsidRPr="00F26621">
              <w:rPr>
                <w:rFonts w:ascii="Times New Roman" w:eastAsia="Calibri" w:hAnsi="Times New Roman" w:cs="Times New Roman"/>
                <w:b/>
                <w:sz w:val="19"/>
                <w:szCs w:val="19"/>
              </w:rPr>
              <w:t xml:space="preserve">,  </w:t>
            </w:r>
            <w:hyperlink r:id="rId7" w:history="1">
              <w:r w:rsidRPr="00980837">
                <w:rPr>
                  <w:rStyle w:val="a4"/>
                  <w:rFonts w:ascii="Times New Roman" w:eastAsia="Calibri" w:hAnsi="Times New Roman" w:cs="Times New Roman"/>
                  <w:sz w:val="19"/>
                  <w:szCs w:val="19"/>
                </w:rPr>
                <w:t>kskgr@yandex.r</w:t>
              </w:r>
              <w:r w:rsidRPr="00980837">
                <w:rPr>
                  <w:rStyle w:val="a4"/>
                  <w:rFonts w:ascii="Times New Roman" w:eastAsia="Calibri" w:hAnsi="Times New Roman" w:cs="Times New Roman"/>
                  <w:sz w:val="19"/>
                  <w:szCs w:val="19"/>
                  <w:lang w:val="en-US"/>
                </w:rPr>
                <w:t>u</w:t>
              </w:r>
            </w:hyperlink>
            <w:r w:rsidRPr="006008D0">
              <w:rPr>
                <w:rFonts w:ascii="Times New Roman" w:eastAsia="Calibri" w:hAnsi="Times New Roman" w:cs="Times New Roman"/>
                <w:sz w:val="19"/>
                <w:szCs w:val="19"/>
              </w:rPr>
              <w:t xml:space="preserve"> </w:t>
            </w:r>
            <w:r>
              <w:rPr>
                <w:rFonts w:ascii="Times New Roman" w:eastAsia="Calibri" w:hAnsi="Times New Roman" w:cs="Times New Roman"/>
                <w:b/>
                <w:sz w:val="19"/>
                <w:szCs w:val="19"/>
              </w:rPr>
              <w:t xml:space="preserve"> </w:t>
            </w:r>
            <w:r w:rsidRPr="00F26621">
              <w:rPr>
                <w:rFonts w:ascii="Times New Roman" w:eastAsia="Calibri" w:hAnsi="Times New Roman" w:cs="Times New Roman"/>
                <w:b/>
                <w:sz w:val="19"/>
                <w:szCs w:val="19"/>
              </w:rPr>
              <w:t xml:space="preserve"> </w:t>
            </w:r>
          </w:p>
          <w:p w:rsidR="00F11FE4" w:rsidRDefault="00F11FE4" w:rsidP="003F7A2D">
            <w:pPr>
              <w:pStyle w:val="a3"/>
              <w:widowControl w:val="0"/>
              <w:ind w:left="284" w:right="-108"/>
            </w:pPr>
          </w:p>
        </w:tc>
      </w:tr>
    </w:tbl>
    <w:p w:rsidR="00F11FE4" w:rsidRDefault="00F11FE4" w:rsidP="00F11FE4">
      <w:pPr>
        <w:pStyle w:val="2"/>
        <w:widowControl w:val="0"/>
        <w:ind w:left="284" w:right="-284"/>
      </w:pPr>
    </w:p>
    <w:tbl>
      <w:tblPr>
        <w:tblStyle w:val="a5"/>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893"/>
      </w:tblGrid>
      <w:tr w:rsidR="00F11FE4" w:rsidRPr="00C77BBD" w:rsidTr="00F11FE4">
        <w:tc>
          <w:tcPr>
            <w:tcW w:w="4927" w:type="dxa"/>
          </w:tcPr>
          <w:p w:rsidR="00F11FE4" w:rsidRDefault="00F11FE4" w:rsidP="003F7A2D">
            <w:pPr>
              <w:pStyle w:val="2"/>
              <w:widowControl w:val="0"/>
              <w:ind w:right="-284"/>
            </w:pPr>
          </w:p>
        </w:tc>
        <w:tc>
          <w:tcPr>
            <w:tcW w:w="4927" w:type="dxa"/>
          </w:tcPr>
          <w:p w:rsidR="00F11FE4" w:rsidRPr="00C77BBD" w:rsidRDefault="00F11FE4" w:rsidP="003F7A2D">
            <w:pPr>
              <w:pStyle w:val="a3"/>
              <w:widowControl w:val="0"/>
              <w:ind w:right="-1"/>
            </w:pPr>
            <w:r w:rsidRPr="00C77BBD">
              <w:t>УТВЕРЖДАЮ</w:t>
            </w:r>
          </w:p>
          <w:p w:rsidR="00F11FE4" w:rsidRPr="00C77BBD" w:rsidRDefault="00F11FE4" w:rsidP="003F7A2D">
            <w:pPr>
              <w:pStyle w:val="a3"/>
              <w:widowControl w:val="0"/>
              <w:ind w:right="-1"/>
            </w:pPr>
            <w:r w:rsidRPr="00C77BBD">
              <w:t xml:space="preserve">председатель Контрольно-счетной комиссии Грачевского </w:t>
            </w:r>
            <w:proofErr w:type="gramStart"/>
            <w:r w:rsidRPr="00C77BBD">
              <w:t>муниципального</w:t>
            </w:r>
            <w:proofErr w:type="gramEnd"/>
          </w:p>
          <w:p w:rsidR="00F11FE4" w:rsidRPr="00C77BBD" w:rsidRDefault="00F11FE4" w:rsidP="003F7A2D">
            <w:pPr>
              <w:pStyle w:val="a3"/>
              <w:widowControl w:val="0"/>
              <w:ind w:right="-1"/>
            </w:pPr>
            <w:r w:rsidRPr="00C77BBD">
              <w:t>района Ставропольского края</w:t>
            </w:r>
          </w:p>
          <w:p w:rsidR="00F11FE4" w:rsidRPr="00C77BBD" w:rsidRDefault="00F11FE4" w:rsidP="003F7A2D">
            <w:pPr>
              <w:pStyle w:val="a3"/>
              <w:widowControl w:val="0"/>
              <w:ind w:right="-1"/>
              <w:rPr>
                <w:i/>
              </w:rPr>
            </w:pPr>
            <w:r w:rsidRPr="00C77BBD">
              <w:rPr>
                <w:i/>
              </w:rPr>
              <w:t xml:space="preserve">________________ </w:t>
            </w:r>
            <w:r w:rsidRPr="00C77BBD">
              <w:t>/О.В. Пономарева/</w:t>
            </w:r>
          </w:p>
          <w:p w:rsidR="00F11FE4" w:rsidRPr="00C77BBD" w:rsidRDefault="00F11FE4" w:rsidP="003F7A2D">
            <w:pPr>
              <w:pStyle w:val="2"/>
              <w:widowControl w:val="0"/>
              <w:ind w:right="-1"/>
              <w:rPr>
                <w:b w:val="0"/>
              </w:rPr>
            </w:pPr>
            <w:r>
              <w:rPr>
                <w:b w:val="0"/>
              </w:rPr>
              <w:t>«___»____________________2015</w:t>
            </w:r>
            <w:r w:rsidRPr="00C77BBD">
              <w:rPr>
                <w:b w:val="0"/>
              </w:rPr>
              <w:t xml:space="preserve"> </w:t>
            </w:r>
            <w:r w:rsidRPr="00C77BBD">
              <w:rPr>
                <w:b w:val="0"/>
                <w:caps w:val="0"/>
              </w:rPr>
              <w:t>г</w:t>
            </w:r>
            <w:r>
              <w:rPr>
                <w:b w:val="0"/>
                <w:i/>
              </w:rPr>
              <w:t>.</w:t>
            </w:r>
          </w:p>
        </w:tc>
      </w:tr>
    </w:tbl>
    <w:p w:rsidR="00A96A05" w:rsidRDefault="00A96A05"/>
    <w:p w:rsidR="00F11FE4" w:rsidRPr="00F11FE4" w:rsidRDefault="00F11FE4" w:rsidP="00F11FE4">
      <w:pPr>
        <w:pStyle w:val="2"/>
        <w:ind w:left="284" w:right="-284"/>
        <w:rPr>
          <w:b w:val="0"/>
        </w:rPr>
      </w:pPr>
      <w:r w:rsidRPr="00F11FE4">
        <w:rPr>
          <w:b w:val="0"/>
        </w:rPr>
        <w:t>отчет</w:t>
      </w:r>
    </w:p>
    <w:p w:rsidR="00F11FE4" w:rsidRPr="00F11FE4" w:rsidRDefault="00F11FE4" w:rsidP="00F11FE4">
      <w:pPr>
        <w:pStyle w:val="2"/>
        <w:ind w:left="284" w:right="-284"/>
        <w:rPr>
          <w:b w:val="0"/>
        </w:rPr>
      </w:pPr>
      <w:r w:rsidRPr="00F11FE4">
        <w:rPr>
          <w:b w:val="0"/>
        </w:rPr>
        <w:t>о результатах контрольного мероприятия</w:t>
      </w:r>
    </w:p>
    <w:p w:rsidR="00F11FE4" w:rsidRDefault="00F11FE4" w:rsidP="00F11FE4">
      <w:pPr>
        <w:pStyle w:val="3"/>
        <w:spacing w:before="0" w:line="240" w:lineRule="auto"/>
        <w:ind w:left="284" w:right="-284"/>
        <w:jc w:val="center"/>
        <w:rPr>
          <w:rFonts w:ascii="Times New Roman" w:hAnsi="Times New Roman" w:cs="Times New Roman"/>
          <w:b w:val="0"/>
          <w:color w:val="auto"/>
          <w:sz w:val="28"/>
          <w:szCs w:val="28"/>
        </w:rPr>
      </w:pPr>
      <w:r w:rsidRPr="00F11FE4">
        <w:rPr>
          <w:rFonts w:ascii="Times New Roman" w:hAnsi="Times New Roman" w:cs="Times New Roman"/>
          <w:b w:val="0"/>
          <w:color w:val="auto"/>
          <w:sz w:val="28"/>
          <w:szCs w:val="28"/>
        </w:rPr>
        <w:t xml:space="preserve">«Внешняя проверка годовой бюджетной отчетности </w:t>
      </w:r>
      <w:r w:rsidR="007A38B5" w:rsidRPr="007A38B5">
        <w:rPr>
          <w:rFonts w:ascii="Times New Roman" w:hAnsi="Times New Roman" w:cs="Times New Roman"/>
          <w:b w:val="0"/>
          <w:color w:val="auto"/>
          <w:sz w:val="28"/>
          <w:szCs w:val="28"/>
        </w:rPr>
        <w:t>финансового управления администрации Грачевского муниципального района за 2014 год</w:t>
      </w:r>
      <w:r w:rsidRPr="00F11FE4">
        <w:rPr>
          <w:rFonts w:ascii="Times New Roman" w:hAnsi="Times New Roman" w:cs="Times New Roman"/>
          <w:b w:val="0"/>
          <w:color w:val="auto"/>
          <w:sz w:val="28"/>
          <w:szCs w:val="28"/>
        </w:rPr>
        <w:t>»</w:t>
      </w:r>
    </w:p>
    <w:p w:rsidR="00F11FE4" w:rsidRDefault="00F11FE4" w:rsidP="00F11FE4"/>
    <w:p w:rsidR="00F11FE4" w:rsidRDefault="00F11FE4" w:rsidP="00E05B22">
      <w:pPr>
        <w:spacing w:after="0" w:line="240" w:lineRule="auto"/>
        <w:ind w:firstLine="708"/>
        <w:jc w:val="both"/>
        <w:rPr>
          <w:rFonts w:ascii="Times New Roman" w:hAnsi="Times New Roman" w:cs="Times New Roman"/>
          <w:sz w:val="28"/>
          <w:szCs w:val="28"/>
        </w:rPr>
      </w:pPr>
      <w:r w:rsidRPr="00F23CE5">
        <w:rPr>
          <w:rFonts w:ascii="Times New Roman" w:hAnsi="Times New Roman" w:cs="Times New Roman"/>
          <w:sz w:val="28"/>
          <w:szCs w:val="28"/>
        </w:rPr>
        <w:t>1. </w:t>
      </w:r>
      <w:proofErr w:type="gramStart"/>
      <w:r w:rsidRPr="00F23CE5">
        <w:rPr>
          <w:rFonts w:ascii="Times New Roman" w:hAnsi="Times New Roman" w:cs="Times New Roman"/>
          <w:sz w:val="28"/>
          <w:szCs w:val="28"/>
        </w:rPr>
        <w:t>Основание для проведения контрольного мероприятия:</w:t>
      </w:r>
      <w:r>
        <w:rPr>
          <w:rFonts w:ascii="Times New Roman" w:hAnsi="Times New Roman" w:cs="Times New Roman"/>
          <w:sz w:val="28"/>
          <w:szCs w:val="28"/>
        </w:rPr>
        <w:t xml:space="preserve"> </w:t>
      </w:r>
      <w:r w:rsidRPr="00F11FE4">
        <w:rPr>
          <w:rFonts w:ascii="Times New Roman" w:hAnsi="Times New Roman" w:cs="Times New Roman"/>
          <w:sz w:val="28"/>
          <w:szCs w:val="28"/>
        </w:rPr>
        <w:t xml:space="preserve">пункт </w:t>
      </w:r>
      <w:r w:rsidR="007A38B5" w:rsidRPr="007A38B5">
        <w:rPr>
          <w:rFonts w:ascii="Times New Roman" w:hAnsi="Times New Roman" w:cs="Times New Roman"/>
          <w:sz w:val="28"/>
          <w:szCs w:val="28"/>
        </w:rPr>
        <w:t>2.10 раздела 2 Плана  работы  Контрольно-счетной комиссии  Грачевского муниципального района Ставропольского края на  2015 год, утвержденного приказом председателя Контрольно-счетной комиссии  Грачевского муниципального района Ставропольского края от 30 декабря 2014 года № 72, приказ председателя Контрольно-счетной комиссии  Грачевского муниципального района Ставропольского края от 02 марта 2015 года № 9 «О проведении внешней проверки годовых отчетов»</w:t>
      </w:r>
      <w:r>
        <w:rPr>
          <w:rFonts w:ascii="Times New Roman" w:hAnsi="Times New Roman" w:cs="Times New Roman"/>
          <w:sz w:val="28"/>
          <w:szCs w:val="28"/>
        </w:rPr>
        <w:t>.</w:t>
      </w:r>
      <w:proofErr w:type="gramEnd"/>
    </w:p>
    <w:p w:rsidR="00F11FE4" w:rsidRDefault="00F11FE4" w:rsidP="00E05B2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 </w:t>
      </w:r>
      <w:r w:rsidRPr="00F11FE4">
        <w:rPr>
          <w:rFonts w:ascii="Times New Roman" w:hAnsi="Times New Roman" w:cs="Times New Roman"/>
          <w:sz w:val="28"/>
          <w:szCs w:val="28"/>
        </w:rPr>
        <w:t>Предмет контрольного мероприятия:</w:t>
      </w:r>
      <w:r>
        <w:rPr>
          <w:rFonts w:ascii="Times New Roman" w:hAnsi="Times New Roman" w:cs="Times New Roman"/>
          <w:sz w:val="28"/>
          <w:szCs w:val="28"/>
        </w:rPr>
        <w:t xml:space="preserve"> годовая</w:t>
      </w:r>
      <w:r w:rsidRPr="00F11FE4">
        <w:rPr>
          <w:rFonts w:ascii="Times New Roman" w:hAnsi="Times New Roman" w:cs="Times New Roman"/>
          <w:sz w:val="28"/>
          <w:szCs w:val="28"/>
        </w:rPr>
        <w:t xml:space="preserve"> бюджетн</w:t>
      </w:r>
      <w:r>
        <w:rPr>
          <w:rFonts w:ascii="Times New Roman" w:hAnsi="Times New Roman" w:cs="Times New Roman"/>
          <w:sz w:val="28"/>
          <w:szCs w:val="28"/>
        </w:rPr>
        <w:t>ая</w:t>
      </w:r>
      <w:r w:rsidRPr="00F11FE4">
        <w:rPr>
          <w:rFonts w:ascii="Times New Roman" w:hAnsi="Times New Roman" w:cs="Times New Roman"/>
          <w:sz w:val="28"/>
          <w:szCs w:val="28"/>
        </w:rPr>
        <w:t xml:space="preserve"> отчетност</w:t>
      </w:r>
      <w:r>
        <w:rPr>
          <w:rFonts w:ascii="Times New Roman" w:hAnsi="Times New Roman" w:cs="Times New Roman"/>
          <w:sz w:val="28"/>
          <w:szCs w:val="28"/>
        </w:rPr>
        <w:t>ь</w:t>
      </w:r>
      <w:r w:rsidRPr="00F11FE4">
        <w:rPr>
          <w:rFonts w:ascii="Times New Roman" w:hAnsi="Times New Roman" w:cs="Times New Roman"/>
          <w:sz w:val="28"/>
          <w:szCs w:val="28"/>
        </w:rPr>
        <w:t xml:space="preserve"> </w:t>
      </w:r>
      <w:r w:rsidR="007A38B5" w:rsidRPr="007A38B5">
        <w:rPr>
          <w:rFonts w:ascii="Times New Roman" w:hAnsi="Times New Roman" w:cs="Times New Roman"/>
          <w:sz w:val="28"/>
          <w:szCs w:val="28"/>
        </w:rPr>
        <w:t>финансового управления администрации Грачевского муниципального района за 2014 год</w:t>
      </w:r>
      <w:r>
        <w:rPr>
          <w:rFonts w:ascii="Times New Roman" w:hAnsi="Times New Roman" w:cs="Times New Roman"/>
          <w:sz w:val="28"/>
          <w:szCs w:val="28"/>
        </w:rPr>
        <w:t>.</w:t>
      </w:r>
    </w:p>
    <w:p w:rsidR="00F11FE4" w:rsidRPr="00F11FE4" w:rsidRDefault="00F11FE4" w:rsidP="00E05B22">
      <w:pPr>
        <w:spacing w:after="0" w:line="240" w:lineRule="auto"/>
        <w:ind w:firstLine="708"/>
        <w:jc w:val="both"/>
        <w:rPr>
          <w:rFonts w:ascii="Times New Roman" w:hAnsi="Times New Roman" w:cs="Times New Roman"/>
          <w:sz w:val="28"/>
          <w:szCs w:val="28"/>
        </w:rPr>
      </w:pPr>
      <w:r w:rsidRPr="00F11FE4">
        <w:rPr>
          <w:rFonts w:ascii="Times New Roman" w:hAnsi="Times New Roman" w:cs="Times New Roman"/>
          <w:sz w:val="28"/>
          <w:szCs w:val="28"/>
        </w:rPr>
        <w:t>3. Цель внешней проверки:</w:t>
      </w:r>
      <w:r>
        <w:rPr>
          <w:rFonts w:ascii="Times New Roman" w:hAnsi="Times New Roman" w:cs="Times New Roman"/>
          <w:sz w:val="28"/>
          <w:szCs w:val="28"/>
        </w:rPr>
        <w:t xml:space="preserve"> </w:t>
      </w:r>
    </w:p>
    <w:p w:rsidR="00F11FE4" w:rsidRPr="00F11FE4" w:rsidRDefault="00F11FE4" w:rsidP="00F11F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F11FE4">
        <w:rPr>
          <w:rFonts w:ascii="Times New Roman" w:hAnsi="Times New Roman" w:cs="Times New Roman"/>
          <w:sz w:val="28"/>
          <w:szCs w:val="28"/>
        </w:rPr>
        <w:t xml:space="preserve"> установление полноты представленной бюджетной отчетности, ее соответствие установленным требованиям;</w:t>
      </w:r>
    </w:p>
    <w:p w:rsidR="00F11FE4" w:rsidRDefault="00F11FE4" w:rsidP="00F11F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F11FE4">
        <w:rPr>
          <w:rFonts w:ascii="Times New Roman" w:hAnsi="Times New Roman" w:cs="Times New Roman"/>
          <w:sz w:val="28"/>
          <w:szCs w:val="28"/>
        </w:rPr>
        <w:t xml:space="preserve"> оценка достоверности показателей представленной отчетности.</w:t>
      </w:r>
    </w:p>
    <w:p w:rsidR="00F11FE4" w:rsidRDefault="00F11FE4" w:rsidP="00E05B2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4. </w:t>
      </w:r>
      <w:r w:rsidRPr="00F11FE4">
        <w:rPr>
          <w:rFonts w:ascii="Times New Roman" w:hAnsi="Times New Roman" w:cs="Times New Roman"/>
          <w:sz w:val="28"/>
          <w:szCs w:val="28"/>
        </w:rPr>
        <w:t> Объекты проверки: </w:t>
      </w:r>
      <w:r w:rsidR="007A38B5" w:rsidRPr="007A38B5">
        <w:rPr>
          <w:rFonts w:ascii="Times New Roman" w:hAnsi="Times New Roman" w:cs="Times New Roman"/>
          <w:sz w:val="28"/>
          <w:szCs w:val="28"/>
        </w:rPr>
        <w:t>финансовое управление администрации  Грачевского муниципального района Ставропольского края</w:t>
      </w:r>
      <w:r>
        <w:rPr>
          <w:rFonts w:ascii="Times New Roman" w:hAnsi="Times New Roman" w:cs="Times New Roman"/>
          <w:sz w:val="28"/>
          <w:szCs w:val="28"/>
        </w:rPr>
        <w:t>.</w:t>
      </w:r>
    </w:p>
    <w:p w:rsidR="00F11FE4" w:rsidRDefault="00F11FE4" w:rsidP="00E05B22">
      <w:pPr>
        <w:spacing w:line="240" w:lineRule="auto"/>
        <w:ind w:right="-284" w:firstLine="708"/>
        <w:rPr>
          <w:rFonts w:ascii="Times New Roman" w:hAnsi="Times New Roman" w:cs="Times New Roman"/>
          <w:sz w:val="28"/>
          <w:szCs w:val="28"/>
        </w:rPr>
      </w:pPr>
      <w:r>
        <w:rPr>
          <w:rFonts w:ascii="Times New Roman" w:hAnsi="Times New Roman" w:cs="Times New Roman"/>
          <w:sz w:val="28"/>
          <w:szCs w:val="28"/>
        </w:rPr>
        <w:t xml:space="preserve">5. </w:t>
      </w:r>
      <w:r w:rsidRPr="00575834">
        <w:rPr>
          <w:rFonts w:ascii="Times New Roman" w:hAnsi="Times New Roman" w:cs="Times New Roman"/>
          <w:sz w:val="28"/>
          <w:szCs w:val="28"/>
        </w:rPr>
        <w:t xml:space="preserve">Срок проведения контрольного мероприятия с </w:t>
      </w:r>
      <w:r>
        <w:rPr>
          <w:rFonts w:ascii="Times New Roman" w:hAnsi="Times New Roman" w:cs="Times New Roman"/>
          <w:sz w:val="28"/>
          <w:szCs w:val="28"/>
        </w:rPr>
        <w:t xml:space="preserve">02 марта </w:t>
      </w:r>
      <w:r w:rsidRPr="00575834">
        <w:rPr>
          <w:rFonts w:ascii="Times New Roman" w:hAnsi="Times New Roman" w:cs="Times New Roman"/>
          <w:sz w:val="28"/>
          <w:szCs w:val="28"/>
        </w:rPr>
        <w:t xml:space="preserve">по </w:t>
      </w:r>
      <w:r>
        <w:rPr>
          <w:rFonts w:ascii="Times New Roman" w:hAnsi="Times New Roman" w:cs="Times New Roman"/>
          <w:sz w:val="28"/>
          <w:szCs w:val="28"/>
        </w:rPr>
        <w:t xml:space="preserve">01 апреля 2015 </w:t>
      </w:r>
      <w:r w:rsidRPr="00575834">
        <w:rPr>
          <w:rFonts w:ascii="Times New Roman" w:hAnsi="Times New Roman" w:cs="Times New Roman"/>
          <w:sz w:val="28"/>
          <w:szCs w:val="28"/>
        </w:rPr>
        <w:t>г.</w:t>
      </w:r>
    </w:p>
    <w:p w:rsidR="00E05B22" w:rsidRDefault="00E05B22" w:rsidP="00E05B22">
      <w:pPr>
        <w:spacing w:after="0" w:line="240" w:lineRule="auto"/>
        <w:ind w:firstLine="708"/>
        <w:jc w:val="both"/>
        <w:rPr>
          <w:rFonts w:ascii="Times New Roman" w:hAnsi="Times New Roman" w:cs="Times New Roman"/>
          <w:sz w:val="28"/>
          <w:szCs w:val="28"/>
        </w:rPr>
      </w:pPr>
      <w:r w:rsidRPr="00E05B22">
        <w:rPr>
          <w:rFonts w:ascii="Times New Roman" w:hAnsi="Times New Roman" w:cs="Times New Roman"/>
          <w:sz w:val="28"/>
          <w:szCs w:val="28"/>
        </w:rPr>
        <w:lastRenderedPageBreak/>
        <w:t>6. Проверяемый период деятельности: 2014 год.</w:t>
      </w:r>
    </w:p>
    <w:p w:rsidR="00E05B22" w:rsidRDefault="00E05B22" w:rsidP="00E05B2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7. </w:t>
      </w:r>
      <w:r w:rsidRPr="00D845E8">
        <w:rPr>
          <w:rFonts w:ascii="Times New Roman" w:hAnsi="Times New Roman" w:cs="Times New Roman"/>
          <w:sz w:val="28"/>
          <w:szCs w:val="28"/>
        </w:rPr>
        <w:t xml:space="preserve">По результатам контрольного мероприятия </w:t>
      </w:r>
      <w:r>
        <w:rPr>
          <w:rFonts w:ascii="Times New Roman" w:hAnsi="Times New Roman" w:cs="Times New Roman"/>
          <w:sz w:val="28"/>
          <w:szCs w:val="28"/>
        </w:rPr>
        <w:t>установлено следующее:</w:t>
      </w:r>
    </w:p>
    <w:p w:rsidR="00E05B22" w:rsidRDefault="00E05B22" w:rsidP="00E05B2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7.1. </w:t>
      </w:r>
      <w:r w:rsidR="007A38B5" w:rsidRPr="007A38B5">
        <w:rPr>
          <w:rFonts w:ascii="Times New Roman" w:hAnsi="Times New Roman" w:cs="Times New Roman"/>
          <w:sz w:val="28"/>
          <w:szCs w:val="28"/>
        </w:rPr>
        <w:t>Основным направлением деятельности финансового управления является проведение единой финансовой и бюджетной политики на территории района на основании ФЗ от 06.10.2003 № 131-ФЗ «Об общих принципах организации местного самоуправления в РФ»</w:t>
      </w:r>
      <w:r w:rsidRPr="00E05B22">
        <w:rPr>
          <w:rFonts w:ascii="Times New Roman" w:hAnsi="Times New Roman" w:cs="Times New Roman"/>
          <w:sz w:val="28"/>
          <w:szCs w:val="28"/>
        </w:rPr>
        <w:t>.</w:t>
      </w:r>
    </w:p>
    <w:p w:rsidR="00E05B22" w:rsidRDefault="00E05B22" w:rsidP="00E05B2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7.2. </w:t>
      </w:r>
      <w:proofErr w:type="gramStart"/>
      <w:r w:rsidR="007A38B5" w:rsidRPr="007A38B5">
        <w:rPr>
          <w:rFonts w:ascii="Times New Roman" w:hAnsi="Times New Roman" w:cs="Times New Roman"/>
          <w:sz w:val="28"/>
          <w:szCs w:val="28"/>
        </w:rPr>
        <w:t xml:space="preserve">Решением Совета Грачевского муниципального района Ставропольского  края от 19.12.2014  № 120-III «О бюджете Грачевского  муниципального района Ставропольского  края на 2014 год и на плановый период 2015 и 2016 годов» (далее – Решение № 120-III)   </w:t>
      </w:r>
      <w:r w:rsidR="001573C1" w:rsidRPr="007A38B5">
        <w:rPr>
          <w:rFonts w:ascii="Times New Roman" w:hAnsi="Times New Roman" w:cs="Times New Roman"/>
          <w:sz w:val="28"/>
          <w:szCs w:val="28"/>
        </w:rPr>
        <w:t xml:space="preserve">финансовое </w:t>
      </w:r>
      <w:r w:rsidR="007A38B5" w:rsidRPr="007A38B5">
        <w:rPr>
          <w:rFonts w:ascii="Times New Roman" w:hAnsi="Times New Roman" w:cs="Times New Roman"/>
          <w:sz w:val="28"/>
          <w:szCs w:val="28"/>
        </w:rPr>
        <w:t>управление определено  главным администратором доходов бюджета Грачевского муниципального района Ставропольского края  и главным распорядителем средств районного бюджета, что соответствует данным годового отчета</w:t>
      </w:r>
      <w:r w:rsidRPr="00E05B22">
        <w:rPr>
          <w:rFonts w:ascii="Times New Roman" w:hAnsi="Times New Roman" w:cs="Times New Roman"/>
          <w:sz w:val="28"/>
          <w:szCs w:val="28"/>
        </w:rPr>
        <w:t>.</w:t>
      </w:r>
      <w:proofErr w:type="gramEnd"/>
    </w:p>
    <w:p w:rsidR="00E05B22" w:rsidRDefault="00E05B22" w:rsidP="00E05B2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7.3. </w:t>
      </w:r>
      <w:r w:rsidR="007A38B5" w:rsidRPr="007A38B5">
        <w:rPr>
          <w:rFonts w:ascii="Times New Roman" w:hAnsi="Times New Roman" w:cs="Times New Roman"/>
          <w:sz w:val="28"/>
          <w:szCs w:val="28"/>
        </w:rPr>
        <w:t xml:space="preserve">Годовая бюджетная отчетность </w:t>
      </w:r>
      <w:r w:rsidR="001573C1" w:rsidRPr="007A38B5">
        <w:rPr>
          <w:rFonts w:ascii="Times New Roman" w:hAnsi="Times New Roman" w:cs="Times New Roman"/>
          <w:sz w:val="28"/>
          <w:szCs w:val="28"/>
        </w:rPr>
        <w:t xml:space="preserve">финансового </w:t>
      </w:r>
      <w:r w:rsidR="007A38B5" w:rsidRPr="007A38B5">
        <w:rPr>
          <w:rFonts w:ascii="Times New Roman" w:hAnsi="Times New Roman" w:cs="Times New Roman"/>
          <w:sz w:val="28"/>
          <w:szCs w:val="28"/>
        </w:rPr>
        <w:t>управления включает  документы, перечень которых установлен пунктом 11.1 Инструкции № 191н. Не представлена форма  № 0503230 «Разделительный (ликвидационный) 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и в разделе 5 Пояснительной записки (ф.</w:t>
      </w:r>
      <w:r w:rsidR="001573C1">
        <w:rPr>
          <w:rFonts w:ascii="Times New Roman" w:hAnsi="Times New Roman" w:cs="Times New Roman"/>
          <w:sz w:val="28"/>
          <w:szCs w:val="28"/>
        </w:rPr>
        <w:t> </w:t>
      </w:r>
      <w:r w:rsidR="007A38B5" w:rsidRPr="007A38B5">
        <w:rPr>
          <w:rFonts w:ascii="Times New Roman" w:hAnsi="Times New Roman" w:cs="Times New Roman"/>
          <w:sz w:val="28"/>
          <w:szCs w:val="28"/>
        </w:rPr>
        <w:t>0503160) не включена в перечень не представленных в составе отчета документов, как и в 2014 году</w:t>
      </w:r>
      <w:r w:rsidRPr="00E05B22">
        <w:rPr>
          <w:rFonts w:ascii="Times New Roman" w:hAnsi="Times New Roman" w:cs="Times New Roman"/>
          <w:sz w:val="28"/>
          <w:szCs w:val="28"/>
        </w:rPr>
        <w:t>.</w:t>
      </w:r>
    </w:p>
    <w:p w:rsidR="00E05B22" w:rsidRDefault="00E05B22" w:rsidP="00E05B2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7.4. </w:t>
      </w:r>
      <w:r w:rsidRPr="00E05B22">
        <w:rPr>
          <w:rFonts w:ascii="Times New Roman" w:hAnsi="Times New Roman" w:cs="Times New Roman"/>
          <w:sz w:val="28"/>
          <w:szCs w:val="28"/>
        </w:rPr>
        <w:t>Проверкой содержания, полноты, сопоставимости показателей представленной годовой отчетности  установлен</w:t>
      </w:r>
      <w:r>
        <w:rPr>
          <w:rFonts w:ascii="Times New Roman" w:hAnsi="Times New Roman" w:cs="Times New Roman"/>
          <w:sz w:val="28"/>
          <w:szCs w:val="28"/>
        </w:rPr>
        <w:t xml:space="preserve">ы </w:t>
      </w:r>
      <w:r w:rsidR="007A38B5">
        <w:rPr>
          <w:rFonts w:ascii="Times New Roman" w:hAnsi="Times New Roman" w:cs="Times New Roman"/>
          <w:sz w:val="28"/>
          <w:szCs w:val="28"/>
        </w:rPr>
        <w:t>нарушения</w:t>
      </w:r>
      <w:r w:rsidRPr="00E05B22">
        <w:rPr>
          <w:rFonts w:ascii="Times New Roman" w:hAnsi="Times New Roman" w:cs="Times New Roman"/>
          <w:sz w:val="28"/>
          <w:szCs w:val="28"/>
        </w:rPr>
        <w:t xml:space="preserve"> требований Инструкции № 191н </w:t>
      </w:r>
      <w:r>
        <w:rPr>
          <w:rFonts w:ascii="Times New Roman" w:hAnsi="Times New Roman" w:cs="Times New Roman"/>
          <w:sz w:val="28"/>
          <w:szCs w:val="28"/>
        </w:rPr>
        <w:t>в формах</w:t>
      </w:r>
      <w:r w:rsidRPr="00E05B22">
        <w:rPr>
          <w:rFonts w:ascii="Times New Roman" w:hAnsi="Times New Roman" w:cs="Times New Roman"/>
          <w:sz w:val="28"/>
          <w:szCs w:val="28"/>
        </w:rPr>
        <w:t>:</w:t>
      </w:r>
      <w:r>
        <w:rPr>
          <w:rFonts w:ascii="Times New Roman" w:hAnsi="Times New Roman" w:cs="Times New Roman"/>
          <w:sz w:val="28"/>
          <w:szCs w:val="28"/>
        </w:rPr>
        <w:t xml:space="preserve"> </w:t>
      </w:r>
      <w:r w:rsidRPr="00E05B22">
        <w:rPr>
          <w:rFonts w:ascii="Times New Roman" w:hAnsi="Times New Roman" w:cs="Times New Roman"/>
          <w:sz w:val="28"/>
          <w:szCs w:val="28"/>
        </w:rPr>
        <w:t>050312</w:t>
      </w:r>
      <w:r w:rsidR="007A38B5">
        <w:rPr>
          <w:rFonts w:ascii="Times New Roman" w:hAnsi="Times New Roman" w:cs="Times New Roman"/>
          <w:sz w:val="28"/>
          <w:szCs w:val="28"/>
        </w:rPr>
        <w:t>1</w:t>
      </w:r>
      <w:r>
        <w:rPr>
          <w:rFonts w:ascii="Times New Roman" w:hAnsi="Times New Roman" w:cs="Times New Roman"/>
          <w:sz w:val="28"/>
          <w:szCs w:val="28"/>
        </w:rPr>
        <w:t xml:space="preserve">, </w:t>
      </w:r>
      <w:r w:rsidRPr="00E05B22">
        <w:rPr>
          <w:rFonts w:ascii="Times New Roman" w:hAnsi="Times New Roman" w:cs="Times New Roman"/>
          <w:sz w:val="28"/>
          <w:szCs w:val="28"/>
        </w:rPr>
        <w:t>050312</w:t>
      </w:r>
      <w:r w:rsidR="007A38B5">
        <w:rPr>
          <w:rFonts w:ascii="Times New Roman" w:hAnsi="Times New Roman" w:cs="Times New Roman"/>
          <w:sz w:val="28"/>
          <w:szCs w:val="28"/>
        </w:rPr>
        <w:t>7</w:t>
      </w:r>
      <w:r>
        <w:rPr>
          <w:rFonts w:ascii="Times New Roman" w:hAnsi="Times New Roman" w:cs="Times New Roman"/>
          <w:sz w:val="28"/>
          <w:szCs w:val="28"/>
        </w:rPr>
        <w:t xml:space="preserve">, </w:t>
      </w:r>
      <w:r w:rsidRPr="00E05B22">
        <w:rPr>
          <w:rFonts w:ascii="Times New Roman" w:hAnsi="Times New Roman" w:cs="Times New Roman"/>
          <w:sz w:val="28"/>
          <w:szCs w:val="28"/>
        </w:rPr>
        <w:t>0503</w:t>
      </w:r>
      <w:r w:rsidR="007A38B5">
        <w:rPr>
          <w:rFonts w:ascii="Times New Roman" w:hAnsi="Times New Roman" w:cs="Times New Roman"/>
          <w:sz w:val="28"/>
          <w:szCs w:val="28"/>
        </w:rPr>
        <w:t>130</w:t>
      </w:r>
      <w:r>
        <w:rPr>
          <w:rFonts w:ascii="Times New Roman" w:hAnsi="Times New Roman" w:cs="Times New Roman"/>
          <w:sz w:val="28"/>
          <w:szCs w:val="28"/>
        </w:rPr>
        <w:t>.</w:t>
      </w:r>
    </w:p>
    <w:p w:rsidR="007A38B5" w:rsidRPr="007A38B5" w:rsidRDefault="00E05B22" w:rsidP="007A38B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7.5. </w:t>
      </w:r>
      <w:r w:rsidR="007A38B5" w:rsidRPr="007A38B5">
        <w:rPr>
          <w:rFonts w:ascii="Times New Roman" w:hAnsi="Times New Roman" w:cs="Times New Roman"/>
          <w:sz w:val="28"/>
          <w:szCs w:val="28"/>
        </w:rPr>
        <w:t xml:space="preserve">Плановые показатели, указанные в отчете об исполнении бюджета </w:t>
      </w:r>
      <w:r w:rsidR="001573C1" w:rsidRPr="007A38B5">
        <w:rPr>
          <w:rFonts w:ascii="Times New Roman" w:hAnsi="Times New Roman" w:cs="Times New Roman"/>
          <w:sz w:val="28"/>
          <w:szCs w:val="28"/>
        </w:rPr>
        <w:t xml:space="preserve">финансовым </w:t>
      </w:r>
      <w:r w:rsidR="007A38B5" w:rsidRPr="007A38B5">
        <w:rPr>
          <w:rFonts w:ascii="Times New Roman" w:hAnsi="Times New Roman" w:cs="Times New Roman"/>
          <w:sz w:val="28"/>
          <w:szCs w:val="28"/>
        </w:rPr>
        <w:t>управлением за 2014 год  соответствуют показателям утвержденного бюджета Грачевского муниципального района с учетом изменений, внесенных в ходе исполнения бюджета.</w:t>
      </w:r>
    </w:p>
    <w:p w:rsidR="007A38B5" w:rsidRPr="007A38B5" w:rsidRDefault="007A38B5" w:rsidP="007A38B5">
      <w:pPr>
        <w:spacing w:after="0" w:line="240" w:lineRule="auto"/>
        <w:ind w:firstLine="708"/>
        <w:jc w:val="both"/>
        <w:rPr>
          <w:rFonts w:ascii="Times New Roman" w:hAnsi="Times New Roman" w:cs="Times New Roman"/>
          <w:sz w:val="28"/>
          <w:szCs w:val="28"/>
        </w:rPr>
      </w:pPr>
      <w:r w:rsidRPr="007A38B5">
        <w:rPr>
          <w:rFonts w:ascii="Times New Roman" w:hAnsi="Times New Roman" w:cs="Times New Roman"/>
          <w:sz w:val="28"/>
          <w:szCs w:val="28"/>
        </w:rPr>
        <w:t xml:space="preserve">По доходам, согласно данных годовой отчетности за 2014 год (ф.0503127) утвержденные бюджетные назначения составили 151300,1 тыс. рублей. Поступление доходов за отчетный период составило 151312,7 тыс. рублей или 100,01%. </w:t>
      </w:r>
    </w:p>
    <w:p w:rsidR="00E05B22" w:rsidRDefault="007A38B5" w:rsidP="007A38B5">
      <w:pPr>
        <w:spacing w:after="0" w:line="240" w:lineRule="auto"/>
        <w:ind w:firstLine="708"/>
        <w:jc w:val="both"/>
        <w:rPr>
          <w:rFonts w:ascii="Times New Roman" w:hAnsi="Times New Roman" w:cs="Times New Roman"/>
          <w:sz w:val="28"/>
          <w:szCs w:val="28"/>
        </w:rPr>
      </w:pPr>
      <w:r w:rsidRPr="007A38B5">
        <w:rPr>
          <w:rFonts w:ascii="Times New Roman" w:hAnsi="Times New Roman" w:cs="Times New Roman"/>
          <w:sz w:val="28"/>
          <w:szCs w:val="28"/>
        </w:rPr>
        <w:t>По расходам утвержденные бюджетные назначения составили  38599,9</w:t>
      </w:r>
      <w:r w:rsidR="001573C1">
        <w:rPr>
          <w:rFonts w:ascii="Times New Roman" w:hAnsi="Times New Roman" w:cs="Times New Roman"/>
          <w:sz w:val="28"/>
          <w:szCs w:val="28"/>
        </w:rPr>
        <w:t> </w:t>
      </w:r>
      <w:r w:rsidRPr="007A38B5">
        <w:rPr>
          <w:rFonts w:ascii="Times New Roman" w:hAnsi="Times New Roman" w:cs="Times New Roman"/>
          <w:sz w:val="28"/>
          <w:szCs w:val="28"/>
        </w:rPr>
        <w:t>тыс. рублей, исполнено 38599,1 тыс. рублей или 100%. Неисполнение составило 0,8 тыс. рублей</w:t>
      </w:r>
      <w:r w:rsidR="00E05B22" w:rsidRPr="00E05B22">
        <w:rPr>
          <w:rFonts w:ascii="Times New Roman" w:hAnsi="Times New Roman" w:cs="Times New Roman"/>
          <w:sz w:val="28"/>
          <w:szCs w:val="28"/>
        </w:rPr>
        <w:t>.</w:t>
      </w:r>
    </w:p>
    <w:p w:rsidR="007A38B5" w:rsidRPr="007A38B5" w:rsidRDefault="00E05B22" w:rsidP="007A38B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7.6. </w:t>
      </w:r>
      <w:r w:rsidR="007A38B5" w:rsidRPr="007A38B5">
        <w:rPr>
          <w:rFonts w:ascii="Times New Roman" w:hAnsi="Times New Roman" w:cs="Times New Roman"/>
          <w:sz w:val="28"/>
          <w:szCs w:val="28"/>
        </w:rPr>
        <w:t>Согласно сведениям ф. 0503130 дебиторская задолженность по состоянию на отчетную дату составила 23446,63 рублей, в том числе:</w:t>
      </w:r>
    </w:p>
    <w:p w:rsidR="007A38B5" w:rsidRPr="007A38B5" w:rsidRDefault="007A38B5" w:rsidP="007A38B5">
      <w:pPr>
        <w:spacing w:after="0" w:line="240" w:lineRule="auto"/>
        <w:ind w:firstLine="708"/>
        <w:jc w:val="both"/>
        <w:rPr>
          <w:rFonts w:ascii="Times New Roman" w:hAnsi="Times New Roman" w:cs="Times New Roman"/>
          <w:sz w:val="28"/>
          <w:szCs w:val="28"/>
        </w:rPr>
      </w:pPr>
      <w:r w:rsidRPr="007A38B5">
        <w:rPr>
          <w:rFonts w:ascii="Times New Roman" w:hAnsi="Times New Roman" w:cs="Times New Roman"/>
          <w:sz w:val="28"/>
          <w:szCs w:val="28"/>
        </w:rPr>
        <w:t>- в сумме 23411,20 рублей по счету 1.206.26 по расчетам с УФПС СК филиал ФГУП «Почта России» за подписку на периодические издания на 2015 год;</w:t>
      </w:r>
    </w:p>
    <w:p w:rsidR="007A38B5" w:rsidRPr="007A38B5" w:rsidRDefault="007A38B5" w:rsidP="007A38B5">
      <w:pPr>
        <w:spacing w:after="0" w:line="240" w:lineRule="auto"/>
        <w:ind w:firstLine="708"/>
        <w:jc w:val="both"/>
        <w:rPr>
          <w:rFonts w:ascii="Times New Roman" w:hAnsi="Times New Roman" w:cs="Times New Roman"/>
          <w:sz w:val="28"/>
          <w:szCs w:val="28"/>
        </w:rPr>
      </w:pPr>
      <w:r w:rsidRPr="007A38B5">
        <w:rPr>
          <w:rFonts w:ascii="Times New Roman" w:hAnsi="Times New Roman" w:cs="Times New Roman"/>
          <w:sz w:val="28"/>
          <w:szCs w:val="28"/>
        </w:rPr>
        <w:t>- в сумме 35,43 рублей по счету 1.206.23 по расчетам с ГУП СК «</w:t>
      </w:r>
      <w:proofErr w:type="spellStart"/>
      <w:r w:rsidRPr="007A38B5">
        <w:rPr>
          <w:rFonts w:ascii="Times New Roman" w:hAnsi="Times New Roman" w:cs="Times New Roman"/>
          <w:sz w:val="28"/>
          <w:szCs w:val="28"/>
        </w:rPr>
        <w:t>Ставрополькоммунэлектро</w:t>
      </w:r>
      <w:proofErr w:type="spellEnd"/>
      <w:r w:rsidRPr="007A38B5">
        <w:rPr>
          <w:rFonts w:ascii="Times New Roman" w:hAnsi="Times New Roman" w:cs="Times New Roman"/>
          <w:sz w:val="28"/>
          <w:szCs w:val="28"/>
        </w:rPr>
        <w:t>» за электрическую энергию в рамках договорных отношений.</w:t>
      </w:r>
    </w:p>
    <w:p w:rsidR="007A38B5" w:rsidRPr="007A38B5" w:rsidRDefault="007A38B5" w:rsidP="007A38B5">
      <w:pPr>
        <w:spacing w:after="0" w:line="240" w:lineRule="auto"/>
        <w:ind w:firstLine="708"/>
        <w:jc w:val="both"/>
        <w:rPr>
          <w:rFonts w:ascii="Times New Roman" w:hAnsi="Times New Roman" w:cs="Times New Roman"/>
          <w:sz w:val="28"/>
          <w:szCs w:val="28"/>
        </w:rPr>
      </w:pPr>
      <w:r w:rsidRPr="007A38B5">
        <w:rPr>
          <w:rFonts w:ascii="Times New Roman" w:hAnsi="Times New Roman" w:cs="Times New Roman"/>
          <w:sz w:val="28"/>
          <w:szCs w:val="28"/>
        </w:rPr>
        <w:lastRenderedPageBreak/>
        <w:t>Этот факт подтверждается данными Главной книги и данными инвентаризации имущества и финансовых обязательств.</w:t>
      </w:r>
    </w:p>
    <w:p w:rsidR="007A38B5" w:rsidRPr="007A38B5" w:rsidRDefault="007A38B5" w:rsidP="007A38B5">
      <w:pPr>
        <w:spacing w:after="0" w:line="240" w:lineRule="auto"/>
        <w:ind w:firstLine="708"/>
        <w:jc w:val="both"/>
        <w:rPr>
          <w:rFonts w:ascii="Times New Roman" w:hAnsi="Times New Roman" w:cs="Times New Roman"/>
          <w:sz w:val="28"/>
          <w:szCs w:val="28"/>
        </w:rPr>
      </w:pPr>
      <w:r w:rsidRPr="007A38B5">
        <w:rPr>
          <w:rFonts w:ascii="Times New Roman" w:hAnsi="Times New Roman" w:cs="Times New Roman"/>
          <w:sz w:val="28"/>
          <w:szCs w:val="28"/>
        </w:rPr>
        <w:t xml:space="preserve">Кредиторская задолженность по расчетам с поставщиками и подрядчиками по состоянию на 01.01.2015 отсутствует, что аналогично предыдущему финансовому году. </w:t>
      </w:r>
    </w:p>
    <w:p w:rsidR="00E05B22" w:rsidRDefault="007A38B5" w:rsidP="007A38B5">
      <w:pPr>
        <w:spacing w:after="0" w:line="240" w:lineRule="auto"/>
        <w:ind w:firstLine="708"/>
        <w:jc w:val="both"/>
        <w:rPr>
          <w:rFonts w:ascii="Times New Roman" w:hAnsi="Times New Roman" w:cs="Times New Roman"/>
          <w:sz w:val="28"/>
          <w:szCs w:val="28"/>
        </w:rPr>
      </w:pPr>
      <w:r w:rsidRPr="007A38B5">
        <w:rPr>
          <w:rFonts w:ascii="Times New Roman" w:hAnsi="Times New Roman" w:cs="Times New Roman"/>
          <w:sz w:val="28"/>
          <w:szCs w:val="28"/>
        </w:rPr>
        <w:t>Согласно отчетным данным по форме 0503128 «Отчет о принятых бюджетных обязательствах» по состоянию на 01.01.2015 неисполненных бюджетных и  денежных обязательств нет</w:t>
      </w:r>
      <w:r w:rsidR="00E05B22" w:rsidRPr="00E05B22">
        <w:rPr>
          <w:rFonts w:ascii="Times New Roman" w:hAnsi="Times New Roman" w:cs="Times New Roman"/>
          <w:sz w:val="28"/>
          <w:szCs w:val="28"/>
        </w:rPr>
        <w:t>.</w:t>
      </w:r>
    </w:p>
    <w:p w:rsidR="00E05B22" w:rsidRDefault="00E05B22" w:rsidP="00E05B2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7.7. </w:t>
      </w:r>
      <w:r w:rsidR="007A38B5" w:rsidRPr="007A38B5">
        <w:rPr>
          <w:rFonts w:ascii="Times New Roman" w:hAnsi="Times New Roman" w:cs="Times New Roman"/>
          <w:sz w:val="28"/>
          <w:szCs w:val="28"/>
        </w:rPr>
        <w:t xml:space="preserve">В отчетном периоде </w:t>
      </w:r>
      <w:r w:rsidR="001573C1" w:rsidRPr="007A38B5">
        <w:rPr>
          <w:rFonts w:ascii="Times New Roman" w:hAnsi="Times New Roman" w:cs="Times New Roman"/>
          <w:sz w:val="28"/>
          <w:szCs w:val="28"/>
        </w:rPr>
        <w:t xml:space="preserve">финансовое </w:t>
      </w:r>
      <w:r w:rsidR="007A38B5" w:rsidRPr="007A38B5">
        <w:rPr>
          <w:rFonts w:ascii="Times New Roman" w:hAnsi="Times New Roman" w:cs="Times New Roman"/>
          <w:sz w:val="28"/>
          <w:szCs w:val="28"/>
        </w:rPr>
        <w:t>управление принимало участие в реализации мероприятий в рамках муниципальной целевой программы «Управление финансами Грачевского муниципального района Ставропольского края». Плановый объем бюджетных ассигнований районного бюджета, главным распорядителем которых является Финансовое управление, направленных на реализацию муниципальной  целевой   программы, составил 38541,84  тыс. рублей, исполнено 100 процентов плановых назначений. Однако</w:t>
      </w:r>
      <w:proofErr w:type="gramStart"/>
      <w:r w:rsidR="007A38B5" w:rsidRPr="007A38B5">
        <w:rPr>
          <w:rFonts w:ascii="Times New Roman" w:hAnsi="Times New Roman" w:cs="Times New Roman"/>
          <w:sz w:val="28"/>
          <w:szCs w:val="28"/>
        </w:rPr>
        <w:t>,</w:t>
      </w:r>
      <w:proofErr w:type="gramEnd"/>
      <w:r w:rsidR="007A38B5" w:rsidRPr="007A38B5">
        <w:rPr>
          <w:rFonts w:ascii="Times New Roman" w:hAnsi="Times New Roman" w:cs="Times New Roman"/>
          <w:sz w:val="28"/>
          <w:szCs w:val="28"/>
        </w:rPr>
        <w:t xml:space="preserve"> в составе представленной Финансовым управлением отчетности отсутствуют Сведения об исполнении мероприятий в рамках целевых программ (ф.0503166), а в разделе 5 Пояснительной записки указано, что эта форма не представлена в связи с отсутствием числовых показателей, что позволяет сделать вывод о предоставлении недостаточно достоверной отчетности</w:t>
      </w:r>
      <w:r w:rsidRPr="00E05B22">
        <w:rPr>
          <w:rFonts w:ascii="Times New Roman" w:hAnsi="Times New Roman" w:cs="Times New Roman"/>
          <w:sz w:val="28"/>
          <w:szCs w:val="28"/>
        </w:rPr>
        <w:t>.</w:t>
      </w:r>
    </w:p>
    <w:p w:rsidR="00E05B22" w:rsidRDefault="00E05B22" w:rsidP="00E05B2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8. </w:t>
      </w:r>
      <w:r w:rsidR="007A38B5" w:rsidRPr="007A38B5">
        <w:rPr>
          <w:rFonts w:ascii="Times New Roman" w:hAnsi="Times New Roman" w:cs="Times New Roman"/>
          <w:sz w:val="28"/>
          <w:szCs w:val="28"/>
        </w:rPr>
        <w:t xml:space="preserve">По результатам проведенной внешней проверки бюджетной отчетности </w:t>
      </w:r>
      <w:r w:rsidR="001573C1" w:rsidRPr="007A38B5">
        <w:rPr>
          <w:rFonts w:ascii="Times New Roman" w:hAnsi="Times New Roman" w:cs="Times New Roman"/>
          <w:sz w:val="28"/>
          <w:szCs w:val="28"/>
        </w:rPr>
        <w:t xml:space="preserve">финансового </w:t>
      </w:r>
      <w:r w:rsidR="007A38B5" w:rsidRPr="007A38B5">
        <w:rPr>
          <w:rFonts w:ascii="Times New Roman" w:hAnsi="Times New Roman" w:cs="Times New Roman"/>
          <w:sz w:val="28"/>
          <w:szCs w:val="28"/>
        </w:rPr>
        <w:t xml:space="preserve">управления  администрации Грачевского муниципального района за 2014 год Контрольно-счетная комиссия считает, что представленная отчетность содержит достаточно полную и достоверную информацию, необходимую внешним пользователям отчетности о деятельности </w:t>
      </w:r>
      <w:r w:rsidR="001573C1" w:rsidRPr="007A38B5">
        <w:rPr>
          <w:rFonts w:ascii="Times New Roman" w:hAnsi="Times New Roman" w:cs="Times New Roman"/>
          <w:sz w:val="28"/>
          <w:szCs w:val="28"/>
        </w:rPr>
        <w:t xml:space="preserve">финансового </w:t>
      </w:r>
      <w:r w:rsidR="007A38B5" w:rsidRPr="007A38B5">
        <w:rPr>
          <w:rFonts w:ascii="Times New Roman" w:hAnsi="Times New Roman" w:cs="Times New Roman"/>
          <w:sz w:val="28"/>
          <w:szCs w:val="28"/>
        </w:rPr>
        <w:t xml:space="preserve">управления, о его имущественном положении. Отраженные в настоящем заключении нарушения не оказали существенного влияния на достоверность бюджетной отчетности  </w:t>
      </w:r>
      <w:r w:rsidR="001573C1" w:rsidRPr="007A38B5">
        <w:rPr>
          <w:rFonts w:ascii="Times New Roman" w:hAnsi="Times New Roman" w:cs="Times New Roman"/>
          <w:sz w:val="28"/>
          <w:szCs w:val="28"/>
        </w:rPr>
        <w:t xml:space="preserve">финансового </w:t>
      </w:r>
      <w:r w:rsidR="007A38B5" w:rsidRPr="007A38B5">
        <w:rPr>
          <w:rFonts w:ascii="Times New Roman" w:hAnsi="Times New Roman" w:cs="Times New Roman"/>
          <w:sz w:val="28"/>
          <w:szCs w:val="28"/>
        </w:rPr>
        <w:t>управления  администрации Грачевского муниципального района</w:t>
      </w:r>
      <w:r w:rsidRPr="00E05B22">
        <w:rPr>
          <w:rFonts w:ascii="Times New Roman" w:hAnsi="Times New Roman" w:cs="Times New Roman"/>
          <w:sz w:val="28"/>
          <w:szCs w:val="28"/>
        </w:rPr>
        <w:t>.</w:t>
      </w:r>
    </w:p>
    <w:p w:rsidR="001573C1" w:rsidRDefault="001573C1" w:rsidP="00E05B22">
      <w:pPr>
        <w:spacing w:after="0" w:line="240" w:lineRule="auto"/>
        <w:ind w:firstLine="708"/>
        <w:jc w:val="both"/>
        <w:rPr>
          <w:rFonts w:ascii="Times New Roman" w:hAnsi="Times New Roman" w:cs="Times New Roman"/>
          <w:sz w:val="28"/>
          <w:szCs w:val="28"/>
        </w:rPr>
      </w:pPr>
    </w:p>
    <w:p w:rsidR="001573C1" w:rsidRDefault="001573C1" w:rsidP="00E05B22">
      <w:pPr>
        <w:spacing w:after="0" w:line="240" w:lineRule="auto"/>
        <w:ind w:firstLine="708"/>
        <w:jc w:val="both"/>
        <w:rPr>
          <w:rFonts w:ascii="Times New Roman" w:hAnsi="Times New Roman" w:cs="Times New Roman"/>
          <w:sz w:val="28"/>
          <w:szCs w:val="28"/>
        </w:rPr>
      </w:pPr>
    </w:p>
    <w:p w:rsidR="001573C1" w:rsidRDefault="001573C1" w:rsidP="00E05B22">
      <w:pPr>
        <w:spacing w:after="0" w:line="240" w:lineRule="auto"/>
        <w:ind w:firstLine="708"/>
        <w:jc w:val="both"/>
        <w:rPr>
          <w:rFonts w:ascii="Times New Roman" w:hAnsi="Times New Roman" w:cs="Times New Roman"/>
          <w:sz w:val="28"/>
          <w:szCs w:val="28"/>
        </w:rPr>
      </w:pPr>
    </w:p>
    <w:p w:rsidR="001573C1" w:rsidRDefault="001573C1" w:rsidP="001573C1">
      <w:pPr>
        <w:spacing w:after="0" w:line="240" w:lineRule="auto"/>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Инспектор </w:t>
      </w:r>
      <w:proofErr w:type="gramStart"/>
      <w:r>
        <w:rPr>
          <w:rFonts w:ascii="Times New Roman" w:eastAsiaTheme="minorHAnsi" w:hAnsi="Times New Roman" w:cs="Times New Roman"/>
          <w:sz w:val="28"/>
          <w:szCs w:val="28"/>
          <w:lang w:eastAsia="en-US"/>
        </w:rPr>
        <w:t>Контрольно-счетной</w:t>
      </w:r>
      <w:proofErr w:type="gramEnd"/>
    </w:p>
    <w:p w:rsidR="001573C1" w:rsidRDefault="001573C1" w:rsidP="001573C1">
      <w:pPr>
        <w:spacing w:after="0" w:line="240" w:lineRule="auto"/>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комиссии Грачевского </w:t>
      </w:r>
      <w:proofErr w:type="gramStart"/>
      <w:r>
        <w:rPr>
          <w:rFonts w:ascii="Times New Roman" w:eastAsiaTheme="minorHAnsi" w:hAnsi="Times New Roman" w:cs="Times New Roman"/>
          <w:sz w:val="28"/>
          <w:szCs w:val="28"/>
          <w:lang w:eastAsia="en-US"/>
        </w:rPr>
        <w:t>муниципального</w:t>
      </w:r>
      <w:proofErr w:type="gramEnd"/>
      <w:r>
        <w:rPr>
          <w:rFonts w:ascii="Times New Roman" w:eastAsiaTheme="minorHAnsi" w:hAnsi="Times New Roman" w:cs="Times New Roman"/>
          <w:sz w:val="28"/>
          <w:szCs w:val="28"/>
          <w:lang w:eastAsia="en-US"/>
        </w:rPr>
        <w:t xml:space="preserve"> </w:t>
      </w:r>
    </w:p>
    <w:p w:rsidR="00F11FE4" w:rsidRPr="00575834" w:rsidRDefault="001573C1" w:rsidP="001573C1">
      <w:pPr>
        <w:spacing w:after="0" w:line="240" w:lineRule="auto"/>
        <w:jc w:val="both"/>
        <w:rPr>
          <w:rFonts w:ascii="Times New Roman" w:hAnsi="Times New Roman" w:cs="Times New Roman"/>
          <w:sz w:val="28"/>
          <w:szCs w:val="28"/>
        </w:rPr>
      </w:pPr>
      <w:r>
        <w:rPr>
          <w:rFonts w:ascii="Times New Roman" w:eastAsiaTheme="minorHAnsi" w:hAnsi="Times New Roman" w:cs="Times New Roman"/>
          <w:sz w:val="28"/>
          <w:szCs w:val="28"/>
          <w:lang w:eastAsia="en-US"/>
        </w:rPr>
        <w:t>района Ставропольского края                                                       А.И. Кузьминов</w:t>
      </w:r>
      <w:bookmarkStart w:id="0" w:name="_GoBack"/>
      <w:bookmarkEnd w:id="0"/>
    </w:p>
    <w:p w:rsidR="00F11FE4" w:rsidRPr="00F11FE4" w:rsidRDefault="00F11FE4" w:rsidP="00F11FE4">
      <w:pPr>
        <w:spacing w:after="0" w:line="240" w:lineRule="auto"/>
        <w:jc w:val="both"/>
        <w:rPr>
          <w:rFonts w:ascii="Times New Roman" w:hAnsi="Times New Roman" w:cs="Times New Roman"/>
          <w:sz w:val="28"/>
          <w:szCs w:val="28"/>
        </w:rPr>
      </w:pPr>
    </w:p>
    <w:p w:rsidR="00F11FE4" w:rsidRPr="00F11FE4" w:rsidRDefault="00F11FE4" w:rsidP="00F11FE4">
      <w:pPr>
        <w:spacing w:after="0" w:line="240" w:lineRule="auto"/>
        <w:jc w:val="both"/>
        <w:rPr>
          <w:rFonts w:ascii="Times New Roman" w:hAnsi="Times New Roman" w:cs="Times New Roman"/>
          <w:sz w:val="28"/>
          <w:szCs w:val="28"/>
        </w:rPr>
      </w:pPr>
    </w:p>
    <w:p w:rsidR="00F11FE4" w:rsidRPr="00F11FE4" w:rsidRDefault="00F11FE4" w:rsidP="00F11FE4">
      <w:pPr>
        <w:spacing w:after="0" w:line="240" w:lineRule="auto"/>
        <w:jc w:val="both"/>
        <w:rPr>
          <w:rFonts w:ascii="Times New Roman" w:hAnsi="Times New Roman" w:cs="Times New Roman"/>
          <w:sz w:val="28"/>
          <w:szCs w:val="28"/>
        </w:rPr>
      </w:pPr>
    </w:p>
    <w:p w:rsidR="00F11FE4" w:rsidRPr="00F11FE4" w:rsidRDefault="00F11FE4" w:rsidP="00F11FE4">
      <w:pPr>
        <w:spacing w:after="0" w:line="240" w:lineRule="auto"/>
        <w:jc w:val="both"/>
        <w:rPr>
          <w:rFonts w:ascii="Times New Roman" w:hAnsi="Times New Roman" w:cs="Times New Roman"/>
          <w:sz w:val="28"/>
          <w:szCs w:val="28"/>
        </w:rPr>
      </w:pPr>
    </w:p>
    <w:p w:rsidR="00F11FE4" w:rsidRPr="00F11FE4" w:rsidRDefault="00F11FE4" w:rsidP="00F11FE4">
      <w:pPr>
        <w:spacing w:after="0" w:line="240" w:lineRule="auto"/>
        <w:jc w:val="both"/>
        <w:rPr>
          <w:rFonts w:ascii="Times New Roman" w:hAnsi="Times New Roman" w:cs="Times New Roman"/>
          <w:sz w:val="28"/>
          <w:szCs w:val="28"/>
        </w:rPr>
      </w:pPr>
    </w:p>
    <w:p w:rsidR="00F11FE4" w:rsidRPr="00F11FE4" w:rsidRDefault="00F11FE4" w:rsidP="00F11FE4">
      <w:pPr>
        <w:spacing w:after="0" w:line="240" w:lineRule="auto"/>
        <w:jc w:val="both"/>
        <w:rPr>
          <w:rFonts w:ascii="Times New Roman" w:hAnsi="Times New Roman" w:cs="Times New Roman"/>
          <w:sz w:val="28"/>
          <w:szCs w:val="28"/>
        </w:rPr>
      </w:pPr>
    </w:p>
    <w:p w:rsidR="00F11FE4" w:rsidRPr="00F11FE4" w:rsidRDefault="00F11FE4" w:rsidP="00F11FE4">
      <w:pPr>
        <w:spacing w:after="0" w:line="240" w:lineRule="auto"/>
        <w:jc w:val="both"/>
        <w:rPr>
          <w:rFonts w:ascii="Times New Roman" w:hAnsi="Times New Roman" w:cs="Times New Roman"/>
          <w:sz w:val="28"/>
          <w:szCs w:val="28"/>
        </w:rPr>
      </w:pPr>
    </w:p>
    <w:sectPr w:rsidR="00F11FE4" w:rsidRPr="00F11FE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3E593F"/>
    <w:multiLevelType w:val="multilevel"/>
    <w:tmpl w:val="4E5C81E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1FE4"/>
    <w:rsid w:val="001573C1"/>
    <w:rsid w:val="007A38B5"/>
    <w:rsid w:val="008B218A"/>
    <w:rsid w:val="00A96A05"/>
    <w:rsid w:val="00E05B22"/>
    <w:rsid w:val="00E812EC"/>
    <w:rsid w:val="00F11F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1FE4"/>
    <w:pPr>
      <w:spacing w:after="200" w:line="276" w:lineRule="auto"/>
      <w:ind w:firstLine="0"/>
      <w:jc w:val="left"/>
    </w:pPr>
    <w:rPr>
      <w:rFonts w:asciiTheme="minorHAnsi" w:eastAsiaTheme="minorEastAsia" w:hAnsiTheme="minorHAnsi" w:cstheme="minorBidi"/>
      <w:sz w:val="22"/>
      <w:szCs w:val="22"/>
      <w:lang w:eastAsia="ru-RU"/>
    </w:rPr>
  </w:style>
  <w:style w:type="paragraph" w:styleId="2">
    <w:name w:val="heading 2"/>
    <w:basedOn w:val="a"/>
    <w:next w:val="a"/>
    <w:link w:val="20"/>
    <w:qFormat/>
    <w:rsid w:val="00F11FE4"/>
    <w:pPr>
      <w:spacing w:after="0" w:line="240" w:lineRule="auto"/>
      <w:jc w:val="center"/>
      <w:outlineLvl w:val="1"/>
    </w:pPr>
    <w:rPr>
      <w:rFonts w:ascii="Times New Roman" w:eastAsia="Times New Roman" w:hAnsi="Times New Roman" w:cs="Times New Roman"/>
      <w:b/>
      <w:caps/>
      <w:snapToGrid w:val="0"/>
      <w:sz w:val="28"/>
      <w:szCs w:val="28"/>
    </w:rPr>
  </w:style>
  <w:style w:type="paragraph" w:styleId="3">
    <w:name w:val="heading 3"/>
    <w:basedOn w:val="a"/>
    <w:next w:val="a"/>
    <w:link w:val="30"/>
    <w:uiPriority w:val="9"/>
    <w:semiHidden/>
    <w:unhideWhenUsed/>
    <w:qFormat/>
    <w:rsid w:val="00F11FE4"/>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F11FE4"/>
    <w:rPr>
      <w:rFonts w:eastAsia="Times New Roman"/>
      <w:b/>
      <w:caps/>
      <w:snapToGrid w:val="0"/>
      <w:lang w:eastAsia="ru-RU"/>
    </w:rPr>
  </w:style>
  <w:style w:type="paragraph" w:customStyle="1" w:styleId="a3">
    <w:name w:val="адрес"/>
    <w:basedOn w:val="a"/>
    <w:rsid w:val="00F11FE4"/>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8"/>
      <w:szCs w:val="28"/>
    </w:rPr>
  </w:style>
  <w:style w:type="character" w:styleId="a4">
    <w:name w:val="Hyperlink"/>
    <w:basedOn w:val="a0"/>
    <w:uiPriority w:val="99"/>
    <w:unhideWhenUsed/>
    <w:rsid w:val="00F11FE4"/>
    <w:rPr>
      <w:color w:val="0000FF" w:themeColor="hyperlink"/>
      <w:u w:val="single"/>
    </w:rPr>
  </w:style>
  <w:style w:type="table" w:styleId="a5">
    <w:name w:val="Table Grid"/>
    <w:basedOn w:val="a1"/>
    <w:uiPriority w:val="59"/>
    <w:rsid w:val="00F11F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F11FE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11FE4"/>
    <w:rPr>
      <w:rFonts w:ascii="Tahoma" w:eastAsiaTheme="minorEastAsia" w:hAnsi="Tahoma" w:cs="Tahoma"/>
      <w:sz w:val="16"/>
      <w:szCs w:val="16"/>
      <w:lang w:eastAsia="ru-RU"/>
    </w:rPr>
  </w:style>
  <w:style w:type="character" w:customStyle="1" w:styleId="30">
    <w:name w:val="Заголовок 3 Знак"/>
    <w:basedOn w:val="a0"/>
    <w:link w:val="3"/>
    <w:uiPriority w:val="9"/>
    <w:semiHidden/>
    <w:rsid w:val="00F11FE4"/>
    <w:rPr>
      <w:rFonts w:asciiTheme="majorHAnsi" w:eastAsiaTheme="majorEastAsia" w:hAnsiTheme="majorHAnsi" w:cstheme="majorBidi"/>
      <w:b/>
      <w:bCs/>
      <w:color w:val="4F81BD" w:themeColor="accent1"/>
      <w:sz w:val="22"/>
      <w:szCs w:val="22"/>
      <w:lang w:eastAsia="ru-RU"/>
    </w:rPr>
  </w:style>
  <w:style w:type="paragraph" w:styleId="a8">
    <w:name w:val="List Paragraph"/>
    <w:basedOn w:val="a"/>
    <w:uiPriority w:val="34"/>
    <w:qFormat/>
    <w:rsid w:val="00F11FE4"/>
    <w:pPr>
      <w:ind w:left="720"/>
      <w:contextualSpacing/>
    </w:pPr>
  </w:style>
  <w:style w:type="paragraph" w:styleId="a9">
    <w:name w:val="Normal (Web)"/>
    <w:basedOn w:val="a"/>
    <w:unhideWhenUsed/>
    <w:rsid w:val="00F11FE4"/>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1FE4"/>
    <w:pPr>
      <w:spacing w:after="200" w:line="276" w:lineRule="auto"/>
      <w:ind w:firstLine="0"/>
      <w:jc w:val="left"/>
    </w:pPr>
    <w:rPr>
      <w:rFonts w:asciiTheme="minorHAnsi" w:eastAsiaTheme="minorEastAsia" w:hAnsiTheme="minorHAnsi" w:cstheme="minorBidi"/>
      <w:sz w:val="22"/>
      <w:szCs w:val="22"/>
      <w:lang w:eastAsia="ru-RU"/>
    </w:rPr>
  </w:style>
  <w:style w:type="paragraph" w:styleId="2">
    <w:name w:val="heading 2"/>
    <w:basedOn w:val="a"/>
    <w:next w:val="a"/>
    <w:link w:val="20"/>
    <w:qFormat/>
    <w:rsid w:val="00F11FE4"/>
    <w:pPr>
      <w:spacing w:after="0" w:line="240" w:lineRule="auto"/>
      <w:jc w:val="center"/>
      <w:outlineLvl w:val="1"/>
    </w:pPr>
    <w:rPr>
      <w:rFonts w:ascii="Times New Roman" w:eastAsia="Times New Roman" w:hAnsi="Times New Roman" w:cs="Times New Roman"/>
      <w:b/>
      <w:caps/>
      <w:snapToGrid w:val="0"/>
      <w:sz w:val="28"/>
      <w:szCs w:val="28"/>
    </w:rPr>
  </w:style>
  <w:style w:type="paragraph" w:styleId="3">
    <w:name w:val="heading 3"/>
    <w:basedOn w:val="a"/>
    <w:next w:val="a"/>
    <w:link w:val="30"/>
    <w:uiPriority w:val="9"/>
    <w:semiHidden/>
    <w:unhideWhenUsed/>
    <w:qFormat/>
    <w:rsid w:val="00F11FE4"/>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F11FE4"/>
    <w:rPr>
      <w:rFonts w:eastAsia="Times New Roman"/>
      <w:b/>
      <w:caps/>
      <w:snapToGrid w:val="0"/>
      <w:lang w:eastAsia="ru-RU"/>
    </w:rPr>
  </w:style>
  <w:style w:type="paragraph" w:customStyle="1" w:styleId="a3">
    <w:name w:val="адрес"/>
    <w:basedOn w:val="a"/>
    <w:rsid w:val="00F11FE4"/>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8"/>
      <w:szCs w:val="28"/>
    </w:rPr>
  </w:style>
  <w:style w:type="character" w:styleId="a4">
    <w:name w:val="Hyperlink"/>
    <w:basedOn w:val="a0"/>
    <w:uiPriority w:val="99"/>
    <w:unhideWhenUsed/>
    <w:rsid w:val="00F11FE4"/>
    <w:rPr>
      <w:color w:val="0000FF" w:themeColor="hyperlink"/>
      <w:u w:val="single"/>
    </w:rPr>
  </w:style>
  <w:style w:type="table" w:styleId="a5">
    <w:name w:val="Table Grid"/>
    <w:basedOn w:val="a1"/>
    <w:uiPriority w:val="59"/>
    <w:rsid w:val="00F11F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F11FE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11FE4"/>
    <w:rPr>
      <w:rFonts w:ascii="Tahoma" w:eastAsiaTheme="minorEastAsia" w:hAnsi="Tahoma" w:cs="Tahoma"/>
      <w:sz w:val="16"/>
      <w:szCs w:val="16"/>
      <w:lang w:eastAsia="ru-RU"/>
    </w:rPr>
  </w:style>
  <w:style w:type="character" w:customStyle="1" w:styleId="30">
    <w:name w:val="Заголовок 3 Знак"/>
    <w:basedOn w:val="a0"/>
    <w:link w:val="3"/>
    <w:uiPriority w:val="9"/>
    <w:semiHidden/>
    <w:rsid w:val="00F11FE4"/>
    <w:rPr>
      <w:rFonts w:asciiTheme="majorHAnsi" w:eastAsiaTheme="majorEastAsia" w:hAnsiTheme="majorHAnsi" w:cstheme="majorBidi"/>
      <w:b/>
      <w:bCs/>
      <w:color w:val="4F81BD" w:themeColor="accent1"/>
      <w:sz w:val="22"/>
      <w:szCs w:val="22"/>
      <w:lang w:eastAsia="ru-RU"/>
    </w:rPr>
  </w:style>
  <w:style w:type="paragraph" w:styleId="a8">
    <w:name w:val="List Paragraph"/>
    <w:basedOn w:val="a"/>
    <w:uiPriority w:val="34"/>
    <w:qFormat/>
    <w:rsid w:val="00F11FE4"/>
    <w:pPr>
      <w:ind w:left="720"/>
      <w:contextualSpacing/>
    </w:pPr>
  </w:style>
  <w:style w:type="paragraph" w:styleId="a9">
    <w:name w:val="Normal (Web)"/>
    <w:basedOn w:val="a"/>
    <w:unhideWhenUsed/>
    <w:rsid w:val="00F11FE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591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kskgr@yandex.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940</Words>
  <Characters>5361</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winuser</dc:creator>
  <cp:lastModifiedBy>winuser</cp:lastModifiedBy>
  <cp:revision>4</cp:revision>
  <dcterms:created xsi:type="dcterms:W3CDTF">2015-04-22T11:39:00Z</dcterms:created>
  <dcterms:modified xsi:type="dcterms:W3CDTF">2015-04-22T12:26:00Z</dcterms:modified>
</cp:coreProperties>
</file>