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21" w:rsidRPr="00C92065" w:rsidRDefault="00EF723A" w:rsidP="00EB79A4">
      <w:pPr>
        <w:pStyle w:val="2"/>
        <w:numPr>
          <w:ilvl w:val="0"/>
          <w:numId w:val="0"/>
        </w:numPr>
        <w:ind w:left="568" w:right="-284"/>
      </w:pPr>
      <w:r w:rsidRPr="00C92065">
        <w:t>ОТЧЕТ</w:t>
      </w:r>
    </w:p>
    <w:p w:rsidR="00F26621" w:rsidRDefault="00EF723A" w:rsidP="00EB79A4">
      <w:pPr>
        <w:pStyle w:val="3"/>
        <w:numPr>
          <w:ilvl w:val="0"/>
          <w:numId w:val="0"/>
        </w:numPr>
        <w:spacing w:after="60"/>
        <w:ind w:right="-284"/>
      </w:pPr>
      <w:r w:rsidRPr="00C92065">
        <w:t xml:space="preserve">о результатах </w:t>
      </w:r>
      <w:r w:rsidR="00F26621" w:rsidRPr="00C92065">
        <w:t xml:space="preserve"> контрольного</w:t>
      </w:r>
      <w:r w:rsidR="00F26621">
        <w:t xml:space="preserve"> мероприятия</w:t>
      </w:r>
    </w:p>
    <w:p w:rsidR="00654A44" w:rsidRDefault="00654A44" w:rsidP="000623E0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«Внешняя проверка годового отчета об исполнении бюджета муниципального образования </w:t>
      </w:r>
      <w:r w:rsidR="00B044D2">
        <w:rPr>
          <w:rFonts w:ascii="Times New Roman" w:eastAsia="Times New Roman" w:hAnsi="Times New Roman" w:cs="Times New Roman"/>
          <w:sz w:val="28"/>
          <w:szCs w:val="28"/>
        </w:rPr>
        <w:t xml:space="preserve">села </w:t>
      </w:r>
      <w:r w:rsidR="00B6701E">
        <w:rPr>
          <w:rFonts w:ascii="Times New Roman" w:eastAsia="Times New Roman" w:hAnsi="Times New Roman" w:cs="Times New Roman"/>
          <w:sz w:val="28"/>
          <w:szCs w:val="28"/>
        </w:rPr>
        <w:t>Тугулук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  Грачевского района Ставропольского края за </w:t>
      </w:r>
      <w:r w:rsidR="008A7D22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4F2A2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</w:p>
    <w:p w:rsidR="002D0FD3" w:rsidRDefault="002D0FD3" w:rsidP="000623E0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0FD3" w:rsidRPr="00654A44" w:rsidRDefault="002D0FD3" w:rsidP="002D0FD3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Грачевка                                                      </w:t>
      </w:r>
      <w:r w:rsidR="004F2A24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«2</w:t>
      </w:r>
      <w:r w:rsidR="004F2A24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» а</w:t>
      </w:r>
      <w:r w:rsidR="004F2A24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4F2A24">
        <w:rPr>
          <w:rFonts w:ascii="Times New Roman" w:eastAsia="Times New Roman" w:hAnsi="Times New Roman" w:cs="Times New Roman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4F2A24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  </w:t>
      </w:r>
    </w:p>
    <w:p w:rsidR="00654A44" w:rsidRDefault="00654A44" w:rsidP="000623E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40A1E" w:rsidRPr="007940D3" w:rsidRDefault="00040A1E" w:rsidP="00040A1E">
      <w:pPr>
        <w:tabs>
          <w:tab w:val="left" w:pos="-396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7341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Основание для проведения контрольного мероприятия:</w:t>
      </w:r>
      <w:r w:rsidRPr="007940D3">
        <w:t xml:space="preserve"> </w:t>
      </w:r>
      <w:r w:rsidRPr="007940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пункт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1.3</w:t>
      </w:r>
      <w:r w:rsidR="004F2A2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7940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F2A24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7940D3">
        <w:rPr>
          <w:rFonts w:ascii="Times New Roman" w:eastAsia="Calibri" w:hAnsi="Times New Roman" w:cs="Times New Roman"/>
          <w:sz w:val="28"/>
          <w:szCs w:val="28"/>
          <w:lang w:eastAsia="en-US"/>
        </w:rPr>
        <w:t>лана работы Контрольно-счетной комиссии Грачевского муниципального района Ставрополь</w:t>
      </w:r>
      <w:r w:rsidR="004F2A24">
        <w:rPr>
          <w:rFonts w:ascii="Times New Roman" w:eastAsia="Calibri" w:hAnsi="Times New Roman" w:cs="Times New Roman"/>
          <w:sz w:val="28"/>
          <w:szCs w:val="28"/>
          <w:lang w:eastAsia="en-US"/>
        </w:rPr>
        <w:t>ского края (далее – КСК) на 2020</w:t>
      </w:r>
      <w:r w:rsidRPr="007940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распоряжение </w:t>
      </w:r>
      <w:r w:rsidRPr="007940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председателя КСК </w:t>
      </w:r>
      <w:r w:rsidRPr="006617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4F2A24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1.03.20</w:t>
      </w:r>
      <w:r w:rsidR="004F2A24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1</w:t>
      </w:r>
      <w:r w:rsidR="004F2A24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AF416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7940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040A1E" w:rsidRPr="0066173B" w:rsidRDefault="00040A1E" w:rsidP="00040A1E">
      <w:pPr>
        <w:tabs>
          <w:tab w:val="left" w:pos="-396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7341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Цели контрольного мероприятия:</w:t>
      </w:r>
    </w:p>
    <w:p w:rsidR="00040A1E" w:rsidRDefault="00040A1E" w:rsidP="00040A1E">
      <w:pPr>
        <w:tabs>
          <w:tab w:val="left" w:pos="-396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proofErr w:type="gramStart"/>
      <w:r w:rsidRPr="00D06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оценка степени полноты и соответствия представленного отчета об исполнении бюджета требованиям пункта 3 статьи 264.1 БК РФ, порядка составления, заполнения и представления годовой бюджетной отчетности, утвержденного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приказ</w:t>
      </w:r>
      <w:r w:rsidRPr="00D06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 Минфина РФ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</w:t>
      </w:r>
      <w:r w:rsidR="0023575B" w:rsidRPr="0023575B">
        <w:rPr>
          <w:rFonts w:ascii="Times New Roman" w:eastAsia="Times New Roman" w:hAnsi="Times New Roman" w:cs="Times New Roman"/>
          <w:sz w:val="28"/>
          <w:szCs w:val="28"/>
        </w:rPr>
        <w:t>(в ред. приказа Минф</w:t>
      </w:r>
      <w:r w:rsidR="0023575B">
        <w:rPr>
          <w:rFonts w:ascii="Times New Roman" w:eastAsia="Times New Roman" w:hAnsi="Times New Roman" w:cs="Times New Roman"/>
          <w:sz w:val="28"/>
          <w:szCs w:val="28"/>
        </w:rPr>
        <w:t>ина России от 20.08.2019 № 131н</w:t>
      </w:r>
      <w:proofErr w:type="gramEnd"/>
      <w:r w:rsidR="002357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0664A">
        <w:rPr>
          <w:rFonts w:ascii="Times New Roman" w:eastAsia="Calibri" w:hAnsi="Times New Roman" w:cs="Times New Roman"/>
          <w:sz w:val="28"/>
          <w:szCs w:val="28"/>
          <w:lang w:eastAsia="en-US"/>
        </w:rPr>
        <w:t>далее – Инструкция № 191н);</w:t>
      </w:r>
    </w:p>
    <w:p w:rsidR="00040A1E" w:rsidRPr="00D90BF8" w:rsidRDefault="00040A1E" w:rsidP="00040A1E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оценка достоверности и соответствия плановых показателей отчета об исполнении бюджета показателям решения Совета депутатов села </w:t>
      </w:r>
      <w:r w:rsidR="00657CA8">
        <w:rPr>
          <w:rFonts w:ascii="Times New Roman" w:eastAsia="Times New Roman" w:hAnsi="Times New Roman" w:cs="Times New Roman"/>
          <w:sz w:val="28"/>
          <w:szCs w:val="28"/>
        </w:rPr>
        <w:t>Тугулук</w:t>
      </w:r>
      <w:r w:rsidR="00657CA8" w:rsidRPr="00654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2BDC">
        <w:rPr>
          <w:rFonts w:ascii="Times New Roman" w:hAnsi="Times New Roman" w:cs="Times New Roman"/>
          <w:color w:val="000000" w:themeColor="text1"/>
          <w:sz w:val="28"/>
          <w:szCs w:val="28"/>
        </w:rPr>
        <w:t>от 20</w:t>
      </w:r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201</w:t>
      </w:r>
      <w:r w:rsidR="00722BDC">
        <w:rPr>
          <w:rFonts w:ascii="Times New Roman" w:hAnsi="Times New Roman" w:cs="Times New Roman"/>
          <w:color w:val="000000" w:themeColor="text1"/>
          <w:sz w:val="28"/>
          <w:szCs w:val="28"/>
        </w:rPr>
        <w:t>8 года № 53</w:t>
      </w:r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бюджете       муниципального образования села </w:t>
      </w:r>
      <w:r w:rsidR="00657CA8">
        <w:rPr>
          <w:rFonts w:ascii="Times New Roman" w:eastAsia="Times New Roman" w:hAnsi="Times New Roman" w:cs="Times New Roman"/>
          <w:sz w:val="28"/>
          <w:szCs w:val="28"/>
        </w:rPr>
        <w:t>Тугулук</w:t>
      </w:r>
      <w:r w:rsidR="00657CA8" w:rsidRPr="00654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>Грачевского района Ставропольского края на 201</w:t>
      </w:r>
      <w:r w:rsidR="00722BDC">
        <w:rPr>
          <w:rFonts w:ascii="Times New Roman" w:hAnsi="Times New Roman" w:cs="Times New Roman"/>
          <w:color w:val="000000" w:themeColor="text1"/>
          <w:sz w:val="28"/>
          <w:szCs w:val="28"/>
        </w:rPr>
        <w:t>9 год и плановый период   2020</w:t>
      </w:r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</w:t>
      </w:r>
      <w:r w:rsidR="00722BD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годов»  в последней редакции;</w:t>
      </w:r>
    </w:p>
    <w:p w:rsidR="00040A1E" w:rsidRPr="00D90BF8" w:rsidRDefault="00040A1E" w:rsidP="00040A1E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установление </w:t>
      </w:r>
      <w:proofErr w:type="gramStart"/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соответствия представленного   проекта    решения    Совета депутатов муниципального образования  села</w:t>
      </w:r>
      <w:proofErr w:type="gramEnd"/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7CA8">
        <w:rPr>
          <w:rFonts w:ascii="Times New Roman" w:eastAsia="Times New Roman" w:hAnsi="Times New Roman" w:cs="Times New Roman"/>
          <w:sz w:val="28"/>
          <w:szCs w:val="28"/>
        </w:rPr>
        <w:t>Тугулук</w:t>
      </w:r>
      <w:r w:rsidR="00657CA8" w:rsidRPr="00654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исполнении бюджета муниципального образования села </w:t>
      </w:r>
      <w:r w:rsidR="00657CA8">
        <w:rPr>
          <w:rFonts w:ascii="Times New Roman" w:eastAsia="Times New Roman" w:hAnsi="Times New Roman" w:cs="Times New Roman"/>
          <w:sz w:val="28"/>
          <w:szCs w:val="28"/>
        </w:rPr>
        <w:t>Тугулук</w:t>
      </w:r>
      <w:r w:rsidR="00657CA8" w:rsidRPr="00654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>Грачевского  района  Ставропольского края за 201</w:t>
      </w:r>
      <w:r w:rsidR="00722BD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год», приложениям, документам   и материалам,   действующему  законодательству;</w:t>
      </w:r>
    </w:p>
    <w:p w:rsidR="00040A1E" w:rsidRPr="0066173B" w:rsidRDefault="00040A1E" w:rsidP="00040A1E">
      <w:pPr>
        <w:tabs>
          <w:tab w:val="left" w:pos="-396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0664A">
        <w:rPr>
          <w:rFonts w:ascii="Times New Roman" w:eastAsia="Calibri" w:hAnsi="Times New Roman" w:cs="Times New Roman"/>
          <w:sz w:val="28"/>
          <w:szCs w:val="28"/>
          <w:lang w:eastAsia="en-US"/>
        </w:rPr>
        <w:t>- оценка полноты исполнения бюджета по объему и структуре доходов,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расходных обязательств бюджета.</w:t>
      </w:r>
    </w:p>
    <w:p w:rsidR="00040A1E" w:rsidRDefault="00BB7050" w:rsidP="00040A1E">
      <w:pPr>
        <w:tabs>
          <w:tab w:val="left" w:pos="-552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</w:t>
      </w:r>
      <w:r w:rsidR="00040A1E" w:rsidRPr="007341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Предмет контрольного мероприятия:</w:t>
      </w:r>
      <w:r w:rsidR="00040A1E" w:rsidRPr="007341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040A1E" w:rsidRPr="00A655A5" w:rsidRDefault="00040A1E" w:rsidP="00040A1E">
      <w:pPr>
        <w:tabs>
          <w:tab w:val="left" w:pos="-552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655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годовой  отчет  об исполнении бюджета муниципального образования села </w:t>
      </w:r>
      <w:r w:rsidR="00657CA8">
        <w:rPr>
          <w:rFonts w:ascii="Times New Roman" w:eastAsia="Times New Roman" w:hAnsi="Times New Roman" w:cs="Times New Roman"/>
          <w:sz w:val="28"/>
          <w:szCs w:val="28"/>
        </w:rPr>
        <w:t>Тугулук</w:t>
      </w:r>
      <w:r w:rsidR="00657CA8" w:rsidRPr="00654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5A5">
        <w:rPr>
          <w:rFonts w:ascii="Times New Roman" w:eastAsia="Calibri" w:hAnsi="Times New Roman" w:cs="Times New Roman"/>
          <w:sz w:val="28"/>
          <w:szCs w:val="28"/>
          <w:lang w:eastAsia="en-US"/>
        </w:rPr>
        <w:t>Грачевского района Ставропольского края   за 201</w:t>
      </w:r>
      <w:r w:rsidR="00722BDC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A655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год;</w:t>
      </w:r>
    </w:p>
    <w:p w:rsidR="00040A1E" w:rsidRPr="00A655A5" w:rsidRDefault="00040A1E" w:rsidP="00040A1E">
      <w:pPr>
        <w:tabs>
          <w:tab w:val="left" w:pos="-552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655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проект </w:t>
      </w:r>
      <w:proofErr w:type="gramStart"/>
      <w:r w:rsidRPr="00A655A5">
        <w:rPr>
          <w:rFonts w:ascii="Times New Roman" w:eastAsia="Calibri" w:hAnsi="Times New Roman" w:cs="Times New Roman"/>
          <w:sz w:val="28"/>
          <w:szCs w:val="28"/>
          <w:lang w:eastAsia="en-US"/>
        </w:rPr>
        <w:t>решения Совета депутатов  муниципального образования села</w:t>
      </w:r>
      <w:proofErr w:type="gramEnd"/>
      <w:r w:rsidRPr="00A655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57CA8">
        <w:rPr>
          <w:rFonts w:ascii="Times New Roman" w:eastAsia="Times New Roman" w:hAnsi="Times New Roman" w:cs="Times New Roman"/>
          <w:sz w:val="28"/>
          <w:szCs w:val="28"/>
        </w:rPr>
        <w:t>Тугулук</w:t>
      </w:r>
      <w:r w:rsidR="00657CA8" w:rsidRPr="00654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5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«Об исполнении бюджета муниципального образования села </w:t>
      </w:r>
      <w:r w:rsidR="00657CA8">
        <w:rPr>
          <w:rFonts w:ascii="Times New Roman" w:eastAsia="Times New Roman" w:hAnsi="Times New Roman" w:cs="Times New Roman"/>
          <w:sz w:val="28"/>
          <w:szCs w:val="28"/>
        </w:rPr>
        <w:t>Тугулук</w:t>
      </w:r>
      <w:r w:rsidR="00657CA8" w:rsidRPr="00654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5A5">
        <w:rPr>
          <w:rFonts w:ascii="Times New Roman" w:eastAsia="Calibri" w:hAnsi="Times New Roman" w:cs="Times New Roman"/>
          <w:sz w:val="28"/>
          <w:szCs w:val="28"/>
          <w:lang w:eastAsia="en-US"/>
        </w:rPr>
        <w:t>Грачевского района  Ставропольского края за 201</w:t>
      </w:r>
      <w:r w:rsidR="00722BDC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A655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год».</w:t>
      </w:r>
    </w:p>
    <w:p w:rsidR="00040A1E" w:rsidRDefault="00BB7050" w:rsidP="00BB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="00040A1E" w:rsidRPr="007341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Объект контрольного мероприятия:</w:t>
      </w:r>
      <w:r w:rsidR="00040A1E" w:rsidRPr="007341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0A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0A1E" w:rsidRPr="004E0185">
        <w:rPr>
          <w:rFonts w:ascii="Times New Roman" w:hAnsi="Times New Roman" w:cs="Times New Roman"/>
          <w:sz w:val="28"/>
          <w:szCs w:val="28"/>
        </w:rPr>
        <w:t xml:space="preserve">главный  администратор  средств бюджета муниципального образования  </w:t>
      </w:r>
      <w:r w:rsidR="00040A1E">
        <w:rPr>
          <w:rFonts w:ascii="Times New Roman" w:hAnsi="Times New Roman" w:cs="Times New Roman"/>
          <w:sz w:val="28"/>
          <w:szCs w:val="28"/>
        </w:rPr>
        <w:t xml:space="preserve">села </w:t>
      </w:r>
      <w:r w:rsidR="00657CA8">
        <w:rPr>
          <w:rFonts w:ascii="Times New Roman" w:eastAsia="Times New Roman" w:hAnsi="Times New Roman" w:cs="Times New Roman"/>
          <w:sz w:val="28"/>
          <w:szCs w:val="28"/>
        </w:rPr>
        <w:t>Тугулук</w:t>
      </w:r>
      <w:r w:rsidR="00657CA8" w:rsidRPr="00654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0A1E" w:rsidRPr="004E0185">
        <w:rPr>
          <w:rFonts w:ascii="Times New Roman" w:hAnsi="Times New Roman" w:cs="Times New Roman"/>
          <w:sz w:val="28"/>
          <w:szCs w:val="28"/>
        </w:rPr>
        <w:t xml:space="preserve">- администрация муниципального образования </w:t>
      </w:r>
      <w:r w:rsidR="00040A1E">
        <w:rPr>
          <w:rFonts w:ascii="Times New Roman" w:hAnsi="Times New Roman" w:cs="Times New Roman"/>
          <w:sz w:val="28"/>
          <w:szCs w:val="28"/>
        </w:rPr>
        <w:t xml:space="preserve">села </w:t>
      </w:r>
      <w:r w:rsidR="00657CA8">
        <w:rPr>
          <w:rFonts w:ascii="Times New Roman" w:eastAsia="Times New Roman" w:hAnsi="Times New Roman" w:cs="Times New Roman"/>
          <w:sz w:val="28"/>
          <w:szCs w:val="28"/>
        </w:rPr>
        <w:t>Тугулук</w:t>
      </w:r>
      <w:r w:rsidR="00657CA8" w:rsidRPr="00654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0A1E" w:rsidRPr="004E0185">
        <w:rPr>
          <w:rFonts w:ascii="Times New Roman" w:hAnsi="Times New Roman" w:cs="Times New Roman"/>
          <w:sz w:val="28"/>
          <w:szCs w:val="28"/>
        </w:rPr>
        <w:t>Грачевского района Ставропольского края</w:t>
      </w:r>
      <w:r w:rsidR="00040A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0A1E" w:rsidRPr="007341F6" w:rsidRDefault="00BB7050" w:rsidP="00BB7050">
      <w:pPr>
        <w:tabs>
          <w:tab w:val="left" w:pos="-1771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</w:t>
      </w:r>
      <w:r w:rsidR="00040A1E" w:rsidRPr="007341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Проверяемый период: </w:t>
      </w:r>
      <w:r w:rsidR="00040A1E" w:rsidRPr="0066173B">
        <w:rPr>
          <w:rFonts w:ascii="Times New Roman" w:eastAsia="Calibri" w:hAnsi="Times New Roman" w:cs="Times New Roman"/>
          <w:sz w:val="28"/>
          <w:szCs w:val="28"/>
          <w:lang w:eastAsia="en-US"/>
        </w:rPr>
        <w:t>201</w:t>
      </w:r>
      <w:r w:rsidR="00722BDC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040A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  <w:r w:rsidR="00040A1E" w:rsidRPr="007940D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B7050" w:rsidRDefault="00BB7050" w:rsidP="00BB705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</w:t>
      </w:r>
      <w:r w:rsidR="00040A1E" w:rsidRPr="002D5D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Срок  проведения контрольного мероприятия</w:t>
      </w:r>
      <w:r w:rsidR="00040A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на объекте</w:t>
      </w:r>
      <w:r w:rsidR="00040A1E" w:rsidRPr="002D5D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  <w:r w:rsidR="00040A1E" w:rsidRPr="007341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0A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</w:t>
      </w:r>
      <w:r w:rsidR="00722BDC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040A1E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722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0A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марта </w:t>
      </w:r>
      <w:r w:rsidR="00722BDC">
        <w:rPr>
          <w:rFonts w:ascii="Times New Roman" w:eastAsia="Calibri" w:hAnsi="Times New Roman" w:cs="Times New Roman"/>
          <w:sz w:val="28"/>
          <w:szCs w:val="28"/>
          <w:lang w:eastAsia="en-US"/>
        </w:rPr>
        <w:t>по 21 апреля 2020</w:t>
      </w:r>
      <w:r w:rsidR="00040A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="00040A1E" w:rsidRPr="007341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F723A" w:rsidRDefault="00BB7050" w:rsidP="00BB705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  </w:t>
      </w:r>
      <w:r w:rsidR="00EF723A" w:rsidRPr="00BB7050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мероприятия установлено следующее:</w:t>
      </w:r>
    </w:p>
    <w:p w:rsidR="0067628E" w:rsidRPr="0067628E" w:rsidRDefault="0067628E" w:rsidP="00676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6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676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Годовой отчет об исполнении бюджета муниципального образования </w:t>
      </w:r>
      <w:r w:rsidRPr="0067628E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села Тугулук Грачевского района Ставропольского края</w:t>
      </w:r>
      <w:r w:rsidRPr="00676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проект решения Совета депутатов </w:t>
      </w:r>
      <w:r w:rsidRPr="0067628E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села Тугулук</w:t>
      </w:r>
      <w:r w:rsidRPr="00676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Грачевского района Ставропольского края «Об исполнении бюджета муниципального образования </w:t>
      </w:r>
      <w:r w:rsidRPr="0067628E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села Тугулук</w:t>
      </w:r>
      <w:r w:rsidRPr="00676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Грачевского района Ставропольского края за 2019 год» представлены в Контрольно-счетную комиссию с соблюдением установленного бюджетным законодательством требований по составу и срокам его исполнения.</w:t>
      </w:r>
      <w:proofErr w:type="gramEnd"/>
    </w:p>
    <w:p w:rsidR="0067628E" w:rsidRPr="0067628E" w:rsidRDefault="0067628E" w:rsidP="00676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6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Показатели годового отчета об исполнении бюджета по доходам, расходам и источникам финансирования дефицита, подлежащие утверждению, соответствуют итоговым суммам фактических поступлений доходов и расходов бюджета МО </w:t>
      </w:r>
      <w:r w:rsidRPr="0067628E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села Тугулук</w:t>
      </w:r>
      <w:r w:rsidRPr="00676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подтверждены бюджетной отчетностью, и </w:t>
      </w:r>
      <w:r w:rsidRPr="0067628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являются достоверными</w:t>
      </w:r>
      <w:r w:rsidRPr="0067628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7628E" w:rsidRPr="0067628E" w:rsidRDefault="0067628E" w:rsidP="00676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6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По итогам 2019 года сложились следующие основные характеристики исполнения бюджета МО </w:t>
      </w:r>
      <w:r w:rsidRPr="0067628E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села Тугулук</w:t>
      </w:r>
      <w:r w:rsidRPr="0067628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7628E" w:rsidRPr="0067628E" w:rsidRDefault="0067628E" w:rsidP="00676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628E">
        <w:rPr>
          <w:rFonts w:ascii="Times New Roman" w:eastAsia="Times New Roman" w:hAnsi="Times New Roman" w:cs="Times New Roman"/>
          <w:sz w:val="28"/>
          <w:szCs w:val="28"/>
        </w:rPr>
        <w:t xml:space="preserve">доходы </w:t>
      </w:r>
      <w:r w:rsidRPr="0067628E">
        <w:rPr>
          <w:rFonts w:ascii="Times New Roman" w:eastAsia="Times New Roman" w:hAnsi="Times New Roman" w:cs="Times New Roman"/>
          <w:color w:val="000000"/>
          <w:sz w:val="28"/>
          <w:szCs w:val="28"/>
        </w:rPr>
        <w:t>– 40 078,52 тыс. рублей  (108,20 % от годовых бюджетных назначений (37 039,70 тыс. рублей));</w:t>
      </w:r>
    </w:p>
    <w:p w:rsidR="0067628E" w:rsidRPr="0067628E" w:rsidRDefault="0067628E" w:rsidP="00676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628E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 налоговые и неналоговые доходы составили 7 808,88 тыс. рублей  (134,89% к утвержденным показателям);</w:t>
      </w:r>
    </w:p>
    <w:p w:rsidR="0067628E" w:rsidRPr="0067628E" w:rsidRDefault="0067628E" w:rsidP="00676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6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Объем безвозмездных поступлений в бюджет МО </w:t>
      </w:r>
      <w:r w:rsidRPr="0067628E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села Тугулук</w:t>
      </w:r>
      <w:r w:rsidRPr="00676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составил 32 269,64 тыс. рублей или 103,26 % от утвержденных бюджетных назначений.</w:t>
      </w:r>
    </w:p>
    <w:p w:rsidR="0067628E" w:rsidRPr="0067628E" w:rsidRDefault="0067628E" w:rsidP="00676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6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Исполнение расходной части бюджета МО </w:t>
      </w:r>
      <w:r w:rsidRPr="0067628E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села Тугулук</w:t>
      </w:r>
      <w:r w:rsidRPr="00676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составило 31 270,06 тыс. рублей или 84,02 % годовых бюджетных назначений на 2019 год. </w:t>
      </w:r>
    </w:p>
    <w:p w:rsidR="0067628E" w:rsidRPr="0067628E" w:rsidRDefault="0067628E" w:rsidP="0067628E">
      <w:pPr>
        <w:shd w:val="clear" w:color="auto" w:fill="FFFFFF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676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628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 р</w:t>
      </w:r>
      <w:r w:rsidRPr="006762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езультатам исполнения бюджета МО </w:t>
      </w:r>
      <w:r w:rsidRPr="0067628E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села Тугулук</w:t>
      </w:r>
      <w:r w:rsidRPr="00676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62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сложился профицит в сумме 8 808,46 тыс. рублей. </w:t>
      </w:r>
    </w:p>
    <w:p w:rsidR="0067628E" w:rsidRPr="0067628E" w:rsidRDefault="0067628E" w:rsidP="0067628E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6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67628E">
        <w:rPr>
          <w:rFonts w:ascii="Times New Roman" w:eastAsia="Times New Roman" w:hAnsi="Times New Roman" w:cs="Times New Roman"/>
          <w:sz w:val="28"/>
          <w:szCs w:val="28"/>
        </w:rPr>
        <w:t xml:space="preserve">В течение 2019 </w:t>
      </w:r>
      <w:r w:rsidRPr="0067628E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в Решение о бюджете вносились изменения в основные характеристики бюджета поселения, в основном в связи с необходимостью уточнения полученных из краевого бюджета дополнительных межбюджетных трансфертов; включением неизрасходованных остатков средств бюджета, сформировавшихся на конец 2018 года и, вследствие этого, направлением их на увеличение финансового обеспечения действующих и принимаемых расходных обязательств.</w:t>
      </w:r>
      <w:proofErr w:type="gramEnd"/>
    </w:p>
    <w:p w:rsidR="0067628E" w:rsidRPr="0067628E" w:rsidRDefault="0067628E" w:rsidP="00676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6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внесенных изменений первоначально утвержденный общий объем доходов был увеличен до 37 039,70 тыс.  рублей  (на 22 167,16 тыс. рублей),  а расходов до 37 216,07 тыс. рублей  (на 22 343,53 тыс. рублей).  Размер утвержденного в окончательной редакции </w:t>
      </w:r>
      <w:r w:rsidRPr="0067628E">
        <w:rPr>
          <w:rFonts w:ascii="Times New Roman" w:eastAsia="Times New Roman" w:hAnsi="Times New Roman" w:cs="Times New Roman"/>
          <w:sz w:val="28"/>
          <w:szCs w:val="28"/>
        </w:rPr>
        <w:t xml:space="preserve">Решения о бюджете дефицит бюджета МО </w:t>
      </w:r>
      <w:r w:rsidRPr="0067628E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села Тугулук</w:t>
      </w:r>
      <w:r w:rsidRPr="00676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628E">
        <w:rPr>
          <w:rFonts w:ascii="Times New Roman" w:eastAsia="Times New Roman" w:hAnsi="Times New Roman" w:cs="Times New Roman"/>
          <w:sz w:val="28"/>
          <w:szCs w:val="28"/>
        </w:rPr>
        <w:t>составил 1</w:t>
      </w:r>
      <w:r w:rsidRPr="0067628E">
        <w:rPr>
          <w:rFonts w:ascii="Times New Roman" w:eastAsia="Times New Roman" w:hAnsi="Times New Roman" w:cs="Times New Roman"/>
          <w:color w:val="000000"/>
          <w:sz w:val="28"/>
          <w:szCs w:val="28"/>
        </w:rPr>
        <w:t>76,37 тыс. рублей. Таким образом, в результате произведенных корректировок бюджетные назначения на 2019 год в процентном соотношении увеличены по доходам на 149,05 %, по расходам - на 150,23 %.</w:t>
      </w:r>
    </w:p>
    <w:p w:rsidR="0067628E" w:rsidRPr="0067628E" w:rsidRDefault="0067628E" w:rsidP="00676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628E">
        <w:rPr>
          <w:rFonts w:ascii="Times New Roman" w:eastAsia="Times New Roman" w:hAnsi="Times New Roman" w:cs="Times New Roman"/>
          <w:sz w:val="28"/>
          <w:szCs w:val="28"/>
        </w:rPr>
        <w:t xml:space="preserve">В ходе </w:t>
      </w:r>
      <w:r w:rsidRPr="00676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исполнения бюджета МО </w:t>
      </w:r>
      <w:r w:rsidRPr="0067628E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села Тугулук</w:t>
      </w:r>
      <w:r w:rsidRPr="00676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сводную бюджетную роспись вносились изменения, связанные с внесением изменений в Решение о бюджете и по другим основаниям, установленным положениями статей 217 и 232 БК РФ, Положения о бюджетном процессе. В результате объем </w:t>
      </w:r>
      <w:r w:rsidRPr="0067628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расходов, утвержденных сводной бюджетной росписью, составил 37 216,07 тыс. рублей.</w:t>
      </w:r>
    </w:p>
    <w:p w:rsidR="0067628E" w:rsidRPr="0067628E" w:rsidRDefault="0067628E" w:rsidP="00676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6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Проведенный анализ основных </w:t>
      </w:r>
      <w:proofErr w:type="gramStart"/>
      <w:r w:rsidRPr="0067628E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 бюджета муниципального образования  нарушений бюджетного законодательства</w:t>
      </w:r>
      <w:proofErr w:type="gramEnd"/>
      <w:r w:rsidRPr="00676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выявил.</w:t>
      </w:r>
    </w:p>
    <w:p w:rsidR="0067628E" w:rsidRPr="0067628E" w:rsidRDefault="0067628E" w:rsidP="006762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628E">
        <w:rPr>
          <w:rFonts w:ascii="Times New Roman" w:eastAsia="Times New Roman" w:hAnsi="Times New Roman" w:cs="Times New Roman"/>
          <w:sz w:val="28"/>
          <w:szCs w:val="28"/>
        </w:rPr>
        <w:t xml:space="preserve">5.  Согласно отчету план </w:t>
      </w:r>
      <w:r w:rsidRPr="0067628E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бюджета муниципального образования на 2019 год по доходам (37 039,70 тыс. рублей) выполнен на 108,20 % (40 078,52 тыс. рублей), абсолютный прирост к соответствующему уровню 2018 года – 25 463,67 тыс. рублей или 174,23 %. Факт 2018 года – 14 614,85 тыс. рублей.</w:t>
      </w:r>
    </w:p>
    <w:p w:rsidR="0067628E" w:rsidRPr="0067628E" w:rsidRDefault="0067628E" w:rsidP="006762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628E">
        <w:rPr>
          <w:rFonts w:ascii="Times New Roman" w:eastAsia="Times New Roman" w:hAnsi="Times New Roman" w:cs="Times New Roman"/>
          <w:sz w:val="28"/>
          <w:szCs w:val="28"/>
        </w:rPr>
        <w:t xml:space="preserve">Налоговых доходов </w:t>
      </w:r>
      <w:r w:rsidRPr="0067628E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поступило в объеме 7 215,70 тыс. рублей, выполнение бюджетного назначения составило 132,90 %, темп прироста к предшествующему периоду – 108,16 %.</w:t>
      </w:r>
    </w:p>
    <w:p w:rsidR="0067628E" w:rsidRPr="0067628E" w:rsidRDefault="0067628E" w:rsidP="006762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628E">
        <w:rPr>
          <w:rFonts w:ascii="Times New Roman" w:eastAsia="Times New Roman" w:hAnsi="Times New Roman" w:cs="Times New Roman"/>
          <w:color w:val="000000"/>
          <w:sz w:val="28"/>
          <w:szCs w:val="28"/>
        </w:rPr>
        <w:t>Неналоговых доходов поступило в объеме 593,18 тыс. рублей, бюджетное назначение выполнено на 164,86 %, прирост к уровню 2018 года – 22,34 %.</w:t>
      </w:r>
    </w:p>
    <w:p w:rsidR="0067628E" w:rsidRPr="0067628E" w:rsidRDefault="0067628E" w:rsidP="006762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6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Безвозмездные поступления в бюджет МО </w:t>
      </w:r>
      <w:r w:rsidRPr="0067628E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села Тугулук</w:t>
      </w:r>
      <w:r w:rsidRPr="00676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составили 32 269,64 тыс. рублей или 103,26 % к утвержденным бюджетным назначениям, увеличение к уровню 2018 года на 21 606,13 тыс. рублей или на 202,62%.</w:t>
      </w:r>
    </w:p>
    <w:p w:rsidR="0067628E" w:rsidRPr="0067628E" w:rsidRDefault="0067628E" w:rsidP="006762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628E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676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Кассовые расходы бюджета МО </w:t>
      </w:r>
      <w:r w:rsidRPr="0067628E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села Тугулук</w:t>
      </w:r>
      <w:r w:rsidRPr="00676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составили в общей сумме 31 270,06 тыс. рублей или 84,02 % от установленных сводной бюджетной росписью бюджетных назначений на 2019 год. Уточненные плановые назначения выполнены полностью на 100 % по 4 из 8 разделов бюджетной классификации расходов бюджета. Наименьшее исполнение сложилось по разделу «Культура, кинематография» (42,70 %).</w:t>
      </w:r>
    </w:p>
    <w:p w:rsidR="0067628E" w:rsidRPr="0067628E" w:rsidRDefault="0067628E" w:rsidP="006762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6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целом объем неисполненных назначений составил 5 946,01 тыс. рублей </w:t>
      </w:r>
      <w:r w:rsidRPr="0067628E">
        <w:rPr>
          <w:rFonts w:ascii="Times New Roman" w:eastAsia="Times New Roman" w:hAnsi="Times New Roman" w:cs="Times New Roman"/>
          <w:sz w:val="28"/>
          <w:szCs w:val="28"/>
        </w:rPr>
        <w:t>или 15,98 </w:t>
      </w:r>
      <w:r w:rsidRPr="00676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уточненного объема расходов бюджета </w:t>
      </w:r>
      <w:r w:rsidRPr="0067628E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села Тугулук</w:t>
      </w:r>
      <w:r w:rsidRPr="0067628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7628E" w:rsidRPr="0067628E" w:rsidRDefault="0067628E" w:rsidP="0067628E">
      <w:pPr>
        <w:widowControl w:val="0"/>
        <w:suppressAutoHyphens/>
        <w:spacing w:after="0" w:line="240" w:lineRule="auto"/>
        <w:ind w:right="-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628E">
        <w:rPr>
          <w:rFonts w:ascii="Times New Roman" w:eastAsia="Times New Roman" w:hAnsi="Times New Roman" w:cs="Times New Roman"/>
          <w:sz w:val="28"/>
          <w:szCs w:val="28"/>
        </w:rPr>
        <w:t xml:space="preserve">7. На 2019 год </w:t>
      </w:r>
      <w:r w:rsidRPr="006762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бюджете МО села Тугулук предусмотрено финансирование регионального проекта «Дорожная сеть», </w:t>
      </w:r>
      <w:r w:rsidRPr="0067628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7628E">
        <w:rPr>
          <w:rFonts w:ascii="Times New Roman" w:eastAsia="Times New Roman" w:hAnsi="Times New Roman" w:cs="Times New Roman"/>
          <w:sz w:val="28"/>
          <w:szCs w:val="28"/>
          <w:lang w:eastAsia="ar-SA"/>
        </w:rPr>
        <w:t>входящего в состав соответствующего национального проекта) в сумме 12 268,19 тыс. рублей, из них за счет средств федерального и краевого бюджетов 11 654,78 тыс. рублей, средств местного бюджета 613,41 тыс. рублей.</w:t>
      </w:r>
    </w:p>
    <w:p w:rsidR="0067628E" w:rsidRPr="0067628E" w:rsidRDefault="0067628E" w:rsidP="0067628E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628E">
        <w:rPr>
          <w:rFonts w:ascii="Times New Roman" w:eastAsia="Times New Roman" w:hAnsi="Times New Roman" w:cs="Times New Roman"/>
          <w:sz w:val="28"/>
          <w:szCs w:val="28"/>
          <w:lang w:eastAsia="ar-SA"/>
        </w:rPr>
        <w:t>Фактическое исполнение расходов по региональной программе составляет 100% от утвержденных объемов финансирования.</w:t>
      </w:r>
    </w:p>
    <w:p w:rsidR="0067628E" w:rsidRPr="0067628E" w:rsidRDefault="0067628E" w:rsidP="0067628E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628E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6762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Общая сумма средств на счетах бюджета МО села Тугулук Грачевского района Ставропольского края по состоянию на 01 января 2020 года составила – 8 984,83 тыс. рублей.</w:t>
      </w:r>
    </w:p>
    <w:p w:rsidR="0067628E" w:rsidRPr="0067628E" w:rsidRDefault="0067628E" w:rsidP="00676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628E">
        <w:rPr>
          <w:rFonts w:ascii="Times New Roman" w:eastAsia="Times New Roman" w:hAnsi="Times New Roman" w:cs="Times New Roman"/>
          <w:sz w:val="28"/>
          <w:szCs w:val="28"/>
        </w:rPr>
        <w:t xml:space="preserve">9. Дебиторская </w:t>
      </w:r>
      <w:r w:rsidRPr="00676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задолженность бюджета МО </w:t>
      </w:r>
      <w:r w:rsidRPr="006762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села Тугулук </w:t>
      </w:r>
      <w:r w:rsidRPr="0067628E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состоянию на 01.01.2020 года сложилась в сумме 37 069,91тыс. рублей, что на 35 726,96 тыс. рублей больше показателя на начало года. Просроченная дебиторская задолженность составила 1 138,31 тыс. рублей («Расчеты по доходам»).</w:t>
      </w:r>
    </w:p>
    <w:p w:rsidR="0067628E" w:rsidRPr="0067628E" w:rsidRDefault="0067628E" w:rsidP="00676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6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Кредиторская задолженность в 2019 году по сравнению с началом отчетного периода увеличилась на 6 038,26тыс. рублей и составила 6 494,42 тыс. рублей. Просроченной кредиторской задолженности нет. </w:t>
      </w:r>
    </w:p>
    <w:p w:rsidR="0067628E" w:rsidRPr="0067628E" w:rsidRDefault="0067628E" w:rsidP="0067628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628E"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 w:rsidRPr="006762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762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Проверкой полноты, достоверности, соблюдения порядка составления и представления годовой бюджетной отчетности МО </w:t>
      </w:r>
      <w:r w:rsidRPr="006762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села </w:t>
      </w:r>
      <w:r w:rsidRPr="0067628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Тугулук </w:t>
      </w:r>
      <w:r w:rsidRPr="006762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установлено, что представленная годовая бюджетная отчетность </w:t>
      </w:r>
      <w:r w:rsidRPr="006762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основном содержит все документы и материалы, подлежащие представлению в составе, определенном статьей 264.1 Бюджетного Кодекса  Российской Федерации и Инструкцией № 191 н. </w:t>
      </w:r>
    </w:p>
    <w:p w:rsidR="0067628E" w:rsidRPr="0067628E" w:rsidRDefault="0067628E" w:rsidP="0067628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6762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нарушение п.152 Инструкции № 191н, не представлены в составе Пояснительной записки (ф.503160) </w:t>
      </w:r>
      <w:r w:rsidRPr="0067628E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«</w:t>
      </w:r>
      <w:r w:rsidRPr="0067628E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 о принятых и неисполненных обязательствах получателя бюджетных средств»</w:t>
      </w:r>
      <w:r w:rsidRPr="0067628E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(ф. 0503175).</w:t>
      </w:r>
      <w:r w:rsidRPr="006762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67628E" w:rsidRPr="0067628E" w:rsidRDefault="0067628E" w:rsidP="00676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2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Представленная годовая бюджетная отчетность соответствует предъявленным требованиям и отражает фактические операции с бюджетными средствами, результаты финансовой деятельности главного распорядителя средств местного бюджета и исполнение местного бюджета за 2019 год.</w:t>
      </w:r>
      <w:r w:rsidRPr="006762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628E" w:rsidRPr="0067628E" w:rsidRDefault="0067628E" w:rsidP="00676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7628E">
        <w:rPr>
          <w:rFonts w:ascii="Times New Roman" w:eastAsia="Times New Roman" w:hAnsi="Times New Roman" w:cs="Times New Roman"/>
          <w:sz w:val="28"/>
          <w:szCs w:val="28"/>
        </w:rPr>
        <w:t xml:space="preserve">11.В предоставленном проекта решения  Совета депутатов муниципального образования </w:t>
      </w:r>
      <w:r w:rsidRPr="006762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села Тугулук </w:t>
      </w:r>
      <w:r w:rsidRPr="0067628E">
        <w:rPr>
          <w:rFonts w:ascii="Times New Roman" w:eastAsia="Times New Roman" w:hAnsi="Times New Roman" w:cs="Times New Roman"/>
          <w:sz w:val="28"/>
          <w:szCs w:val="28"/>
        </w:rPr>
        <w:t xml:space="preserve">Грачевского района «Об исполнении бюджета муниципального образования </w:t>
      </w:r>
      <w:r w:rsidRPr="006762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села Тугулук </w:t>
      </w:r>
      <w:r w:rsidRPr="0067628E">
        <w:rPr>
          <w:rFonts w:ascii="Times New Roman" w:eastAsia="Times New Roman" w:hAnsi="Times New Roman" w:cs="Times New Roman"/>
          <w:sz w:val="28"/>
          <w:szCs w:val="28"/>
        </w:rPr>
        <w:t>Грачевского района Ставропольского края за 2019 год» выявлены технические ошибки и неточности, которые устранены в ходе проверки.</w:t>
      </w:r>
      <w:proofErr w:type="gramEnd"/>
    </w:p>
    <w:p w:rsidR="0067628E" w:rsidRPr="0067628E" w:rsidRDefault="0067628E" w:rsidP="0067628E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628E">
        <w:rPr>
          <w:rFonts w:ascii="Times New Roman" w:eastAsia="Times New Roman" w:hAnsi="Times New Roman" w:cs="Times New Roman"/>
          <w:sz w:val="28"/>
          <w:szCs w:val="28"/>
        </w:rPr>
        <w:t>12.</w:t>
      </w:r>
      <w:r w:rsidRPr="0067628E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Администрацией муниципального образования села Тугулук обеспечено соблюдение ограничения по расходам на содержание органов местного самоуправления муниципального образования, установленного постановлением ПСК 546-п.</w:t>
      </w:r>
    </w:p>
    <w:p w:rsidR="0067628E" w:rsidRPr="0067628E" w:rsidRDefault="0067628E" w:rsidP="00676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7628E" w:rsidRPr="0067628E" w:rsidRDefault="0067628E" w:rsidP="006762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628E" w:rsidRPr="0067628E" w:rsidRDefault="0067628E" w:rsidP="00676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628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Pr="0067628E">
        <w:rPr>
          <w:rFonts w:ascii="Times New Roman" w:eastAsia="Times New Roman" w:hAnsi="Times New Roman" w:cs="Times New Roman"/>
          <w:b/>
          <w:sz w:val="28"/>
          <w:szCs w:val="28"/>
        </w:rPr>
        <w:t>Заключительные положения</w:t>
      </w:r>
    </w:p>
    <w:p w:rsidR="0067628E" w:rsidRPr="0067628E" w:rsidRDefault="0067628E" w:rsidP="00676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628E" w:rsidRPr="0067628E" w:rsidRDefault="0067628E" w:rsidP="006762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676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результатов внешней проверки отчета об исполнении бюджета </w:t>
      </w:r>
      <w:r w:rsidRPr="006762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r w:rsidRPr="006762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села Тугулук </w:t>
      </w:r>
      <w:r w:rsidRPr="006762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Грачевского района Ставропольского края, проекта решения Совета депутатов </w:t>
      </w:r>
      <w:r w:rsidRPr="006762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села Тугулук </w:t>
      </w:r>
      <w:r w:rsidRPr="006762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Грачевского района Ставропольского края «Об исполнении бюджета муниципального образования </w:t>
      </w:r>
      <w:r w:rsidRPr="006762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села Тугулук </w:t>
      </w:r>
      <w:r w:rsidRPr="006762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Грачевского района Ставропольского края за 2019 год» и иных документов, представленных одновременно  с указанным Проектом решения,  Контрольно-счетная комиссия считает, что представленные документы соответствуют действующему бюджетному законодательству</w:t>
      </w:r>
      <w:proofErr w:type="gramEnd"/>
      <w:r w:rsidRPr="006762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отражают во всех существенных отношениях финансовое и имущественное положение муниципального образования </w:t>
      </w:r>
      <w:r w:rsidRPr="006762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села Тугулук </w:t>
      </w:r>
      <w:r w:rsidRPr="006762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Грачевского района Ставропольского края по состоянию на 01 января 2020 года.</w:t>
      </w:r>
    </w:p>
    <w:p w:rsidR="0067628E" w:rsidRPr="0067628E" w:rsidRDefault="0067628E" w:rsidP="006762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762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Контрольно-счетная комиссия рекомендует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762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принять к рассмотрению в установленном порядке проект решения Совета депутатов </w:t>
      </w:r>
      <w:r w:rsidRPr="006762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села Тугулук </w:t>
      </w:r>
      <w:r w:rsidRPr="006762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Грачевского района Ставропольского края «Об исполнении бюджета муниципального образования </w:t>
      </w:r>
      <w:r w:rsidRPr="006762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села Тугулук </w:t>
      </w:r>
      <w:r w:rsidRPr="006762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Грачевского района Ставропольского края за 2019 год»</w:t>
      </w:r>
      <w:r w:rsidRPr="0067628E">
        <w:rPr>
          <w:rFonts w:ascii="Times New Roman" w:eastAsia="Times New Roman" w:hAnsi="Times New Roman" w:cs="Times New Roman"/>
          <w:bCs/>
          <w:sz w:val="28"/>
          <w:szCs w:val="28"/>
        </w:rPr>
        <w:t xml:space="preserve"> с учетом устранения указанных замечаний</w:t>
      </w:r>
      <w:r w:rsidRPr="006762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67628E" w:rsidRPr="0067628E" w:rsidRDefault="0067628E" w:rsidP="0067628E">
      <w:pPr>
        <w:tabs>
          <w:tab w:val="left" w:pos="2255"/>
          <w:tab w:val="center" w:pos="517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20BF9" w:rsidRPr="00BB7050" w:rsidRDefault="00E20BF9" w:rsidP="000623E0">
      <w:pPr>
        <w:pStyle w:val="a4"/>
        <w:keepNext/>
        <w:keepLines/>
        <w:numPr>
          <w:ilvl w:val="0"/>
          <w:numId w:val="3"/>
        </w:numPr>
        <w:spacing w:after="0" w:line="240" w:lineRule="auto"/>
        <w:ind w:left="-426" w:firstLine="426"/>
        <w:contextualSpacing w:val="0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  <w:bookmarkStart w:id="0" w:name="_GoBack"/>
      <w:bookmarkEnd w:id="0"/>
    </w:p>
    <w:p w:rsidR="00E20BF9" w:rsidRPr="00BB7050" w:rsidRDefault="00E20BF9" w:rsidP="000623E0">
      <w:pPr>
        <w:pStyle w:val="a4"/>
        <w:keepNext/>
        <w:keepLines/>
        <w:numPr>
          <w:ilvl w:val="0"/>
          <w:numId w:val="3"/>
        </w:numPr>
        <w:spacing w:after="0" w:line="240" w:lineRule="auto"/>
        <w:ind w:left="-426" w:firstLine="426"/>
        <w:contextualSpacing w:val="0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BB7050" w:rsidRDefault="00E20BF9" w:rsidP="000623E0">
      <w:pPr>
        <w:pStyle w:val="a4"/>
        <w:keepNext/>
        <w:keepLines/>
        <w:numPr>
          <w:ilvl w:val="0"/>
          <w:numId w:val="4"/>
        </w:numPr>
        <w:spacing w:after="0" w:line="240" w:lineRule="auto"/>
        <w:ind w:left="-426" w:firstLine="426"/>
        <w:contextualSpacing w:val="0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BB7050" w:rsidRDefault="00E20BF9" w:rsidP="000623E0">
      <w:pPr>
        <w:pStyle w:val="a4"/>
        <w:keepNext/>
        <w:keepLines/>
        <w:numPr>
          <w:ilvl w:val="0"/>
          <w:numId w:val="4"/>
        </w:numPr>
        <w:spacing w:after="0" w:line="240" w:lineRule="auto"/>
        <w:ind w:left="-426" w:firstLine="426"/>
        <w:contextualSpacing w:val="0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BB7050" w:rsidRDefault="00E20BF9" w:rsidP="000623E0">
      <w:pPr>
        <w:pStyle w:val="a4"/>
        <w:keepNext/>
        <w:keepLines/>
        <w:numPr>
          <w:ilvl w:val="0"/>
          <w:numId w:val="4"/>
        </w:numPr>
        <w:spacing w:after="0" w:line="240" w:lineRule="auto"/>
        <w:ind w:left="-426" w:firstLine="426"/>
        <w:contextualSpacing w:val="0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757B03" w:rsidRPr="00757B03" w:rsidRDefault="00757B03" w:rsidP="006C37C7">
      <w:pPr>
        <w:widowControl w:val="0"/>
        <w:suppressAutoHyphens/>
        <w:spacing w:after="0" w:line="240" w:lineRule="atLeast"/>
        <w:ind w:left="-42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57B03" w:rsidRPr="00757B03" w:rsidRDefault="00757B03" w:rsidP="006C37C7">
      <w:pPr>
        <w:widowControl w:val="0"/>
        <w:suppressAutoHyphens/>
        <w:spacing w:after="0" w:line="240" w:lineRule="atLeast"/>
        <w:ind w:left="-42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E7FB1" w:rsidRPr="00AE7FB1" w:rsidRDefault="00AE7FB1" w:rsidP="006C37C7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5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6C37C7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5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6C37C7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5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6C37C7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5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6C37C7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5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6C37C7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5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F723A" w:rsidRDefault="00EF723A" w:rsidP="006C37C7">
      <w:pPr>
        <w:spacing w:after="0" w:line="240" w:lineRule="atLeast"/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F723A" w:rsidSect="00ED4EF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1460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3FF4948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5410D1C"/>
    <w:multiLevelType w:val="multilevel"/>
    <w:tmpl w:val="98A0B6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1C534EC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74C4731"/>
    <w:multiLevelType w:val="hybridMultilevel"/>
    <w:tmpl w:val="9612CF16"/>
    <w:lvl w:ilvl="0" w:tplc="353251D4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7F77062"/>
    <w:multiLevelType w:val="hybridMultilevel"/>
    <w:tmpl w:val="5F06FB40"/>
    <w:lvl w:ilvl="0" w:tplc="490EF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C1A2D"/>
    <w:multiLevelType w:val="hybridMultilevel"/>
    <w:tmpl w:val="2DE88CE6"/>
    <w:lvl w:ilvl="0" w:tplc="5D26DA2A">
      <w:start w:val="1"/>
      <w:numFmt w:val="decimal"/>
      <w:lvlText w:val="%1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74958"/>
    <w:multiLevelType w:val="hybridMultilevel"/>
    <w:tmpl w:val="3C086C76"/>
    <w:lvl w:ilvl="0" w:tplc="1C985D8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D32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57A2D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585424E"/>
    <w:multiLevelType w:val="hybridMultilevel"/>
    <w:tmpl w:val="B6CC367C"/>
    <w:lvl w:ilvl="0" w:tplc="109A5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D501C5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F466D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F59522C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570233"/>
    <w:multiLevelType w:val="hybridMultilevel"/>
    <w:tmpl w:val="0ED0BD42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37500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8C70565"/>
    <w:multiLevelType w:val="hybridMultilevel"/>
    <w:tmpl w:val="FD14AF2C"/>
    <w:lvl w:ilvl="0" w:tplc="041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5654A5"/>
    <w:multiLevelType w:val="multilevel"/>
    <w:tmpl w:val="A634C8E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144" w:hanging="576"/>
      </w:pPr>
      <w:rPr>
        <w:b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9">
    <w:nsid w:val="5EAB1D31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6E947407"/>
    <w:multiLevelType w:val="hybridMultilevel"/>
    <w:tmpl w:val="DD60271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01365EC"/>
    <w:multiLevelType w:val="hybridMultilevel"/>
    <w:tmpl w:val="BC64D65C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2">
    <w:nsid w:val="72556806"/>
    <w:multiLevelType w:val="hybridMultilevel"/>
    <w:tmpl w:val="4A121C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973C64"/>
    <w:multiLevelType w:val="multilevel"/>
    <w:tmpl w:val="B0425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7FA83505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CF0CCE"/>
    <w:multiLevelType w:val="multilevel"/>
    <w:tmpl w:val="497ED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18"/>
  </w:num>
  <w:num w:numId="5">
    <w:abstractNumId w:val="19"/>
  </w:num>
  <w:num w:numId="6">
    <w:abstractNumId w:val="13"/>
  </w:num>
  <w:num w:numId="7">
    <w:abstractNumId w:val="23"/>
  </w:num>
  <w:num w:numId="8">
    <w:abstractNumId w:val="10"/>
  </w:num>
  <w:num w:numId="9">
    <w:abstractNumId w:val="4"/>
  </w:num>
  <w:num w:numId="10">
    <w:abstractNumId w:val="12"/>
  </w:num>
  <w:num w:numId="11">
    <w:abstractNumId w:val="9"/>
  </w:num>
  <w:num w:numId="12">
    <w:abstractNumId w:val="20"/>
  </w:num>
  <w:num w:numId="13">
    <w:abstractNumId w:val="21"/>
  </w:num>
  <w:num w:numId="14">
    <w:abstractNumId w:val="24"/>
  </w:num>
  <w:num w:numId="15">
    <w:abstractNumId w:val="14"/>
  </w:num>
  <w:num w:numId="16">
    <w:abstractNumId w:val="16"/>
  </w:num>
  <w:num w:numId="17">
    <w:abstractNumId w:val="2"/>
  </w:num>
  <w:num w:numId="18">
    <w:abstractNumId w:val="25"/>
  </w:num>
  <w:num w:numId="19">
    <w:abstractNumId w:val="0"/>
  </w:num>
  <w:num w:numId="20">
    <w:abstractNumId w:val="17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7"/>
  </w:num>
  <w:num w:numId="24">
    <w:abstractNumId w:val="8"/>
  </w:num>
  <w:num w:numId="25">
    <w:abstractNumId w:val="22"/>
  </w:num>
  <w:num w:numId="26">
    <w:abstractNumId w:val="15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21"/>
    <w:rsid w:val="00012FD6"/>
    <w:rsid w:val="00017483"/>
    <w:rsid w:val="00040A1E"/>
    <w:rsid w:val="00042461"/>
    <w:rsid w:val="00042B58"/>
    <w:rsid w:val="000623E0"/>
    <w:rsid w:val="00063BED"/>
    <w:rsid w:val="0006587E"/>
    <w:rsid w:val="000A35AE"/>
    <w:rsid w:val="000E021D"/>
    <w:rsid w:val="00132D37"/>
    <w:rsid w:val="00135D04"/>
    <w:rsid w:val="001A3ED8"/>
    <w:rsid w:val="001B6944"/>
    <w:rsid w:val="001F0252"/>
    <w:rsid w:val="001F079C"/>
    <w:rsid w:val="00233F86"/>
    <w:rsid w:val="0023575B"/>
    <w:rsid w:val="00240BF4"/>
    <w:rsid w:val="0026189A"/>
    <w:rsid w:val="0027438B"/>
    <w:rsid w:val="00277D9E"/>
    <w:rsid w:val="00280CF6"/>
    <w:rsid w:val="00283D22"/>
    <w:rsid w:val="002A1D3E"/>
    <w:rsid w:val="002D0FD3"/>
    <w:rsid w:val="0032592A"/>
    <w:rsid w:val="00327C52"/>
    <w:rsid w:val="0034482B"/>
    <w:rsid w:val="00375145"/>
    <w:rsid w:val="00385F95"/>
    <w:rsid w:val="00393E69"/>
    <w:rsid w:val="003D571A"/>
    <w:rsid w:val="003F5D91"/>
    <w:rsid w:val="00412D84"/>
    <w:rsid w:val="00413099"/>
    <w:rsid w:val="00433913"/>
    <w:rsid w:val="004604D1"/>
    <w:rsid w:val="004638F5"/>
    <w:rsid w:val="004F2A24"/>
    <w:rsid w:val="004F754B"/>
    <w:rsid w:val="0051726F"/>
    <w:rsid w:val="00517C8C"/>
    <w:rsid w:val="00547830"/>
    <w:rsid w:val="00551229"/>
    <w:rsid w:val="00563CDB"/>
    <w:rsid w:val="00566B92"/>
    <w:rsid w:val="005F5415"/>
    <w:rsid w:val="00601E47"/>
    <w:rsid w:val="00612A3C"/>
    <w:rsid w:val="00616823"/>
    <w:rsid w:val="00654A44"/>
    <w:rsid w:val="00657CA8"/>
    <w:rsid w:val="0067628E"/>
    <w:rsid w:val="006769F5"/>
    <w:rsid w:val="006A740E"/>
    <w:rsid w:val="006A7FED"/>
    <w:rsid w:val="006B0DBF"/>
    <w:rsid w:val="006B6ABB"/>
    <w:rsid w:val="006C37C7"/>
    <w:rsid w:val="006D351E"/>
    <w:rsid w:val="006F29FB"/>
    <w:rsid w:val="0070194A"/>
    <w:rsid w:val="00721F1A"/>
    <w:rsid w:val="00722BDC"/>
    <w:rsid w:val="00730CCE"/>
    <w:rsid w:val="007358EC"/>
    <w:rsid w:val="00757B03"/>
    <w:rsid w:val="00785869"/>
    <w:rsid w:val="00791002"/>
    <w:rsid w:val="007C2AAF"/>
    <w:rsid w:val="007E1906"/>
    <w:rsid w:val="008045CE"/>
    <w:rsid w:val="008115A0"/>
    <w:rsid w:val="00817433"/>
    <w:rsid w:val="00831B19"/>
    <w:rsid w:val="00843F86"/>
    <w:rsid w:val="00861D09"/>
    <w:rsid w:val="00897DEA"/>
    <w:rsid w:val="008A7D22"/>
    <w:rsid w:val="008C6FF4"/>
    <w:rsid w:val="008E27CB"/>
    <w:rsid w:val="008E5A61"/>
    <w:rsid w:val="00951380"/>
    <w:rsid w:val="00954DD5"/>
    <w:rsid w:val="00957EF9"/>
    <w:rsid w:val="00967FDD"/>
    <w:rsid w:val="00982C62"/>
    <w:rsid w:val="00986D57"/>
    <w:rsid w:val="00992252"/>
    <w:rsid w:val="009D2B16"/>
    <w:rsid w:val="009D502F"/>
    <w:rsid w:val="009D6882"/>
    <w:rsid w:val="009E19B3"/>
    <w:rsid w:val="00A020E2"/>
    <w:rsid w:val="00A03110"/>
    <w:rsid w:val="00A21D16"/>
    <w:rsid w:val="00A518CB"/>
    <w:rsid w:val="00A93075"/>
    <w:rsid w:val="00AE2A26"/>
    <w:rsid w:val="00AE7FB1"/>
    <w:rsid w:val="00AF0BCF"/>
    <w:rsid w:val="00B044D2"/>
    <w:rsid w:val="00B24D56"/>
    <w:rsid w:val="00B42546"/>
    <w:rsid w:val="00B450BA"/>
    <w:rsid w:val="00B468D5"/>
    <w:rsid w:val="00B65ABE"/>
    <w:rsid w:val="00B6701E"/>
    <w:rsid w:val="00B74C35"/>
    <w:rsid w:val="00BB7050"/>
    <w:rsid w:val="00BC0C8D"/>
    <w:rsid w:val="00BD1BF3"/>
    <w:rsid w:val="00BE4385"/>
    <w:rsid w:val="00C16D43"/>
    <w:rsid w:val="00C22055"/>
    <w:rsid w:val="00C25332"/>
    <w:rsid w:val="00C26155"/>
    <w:rsid w:val="00C308F2"/>
    <w:rsid w:val="00C34714"/>
    <w:rsid w:val="00C41D8D"/>
    <w:rsid w:val="00C4681C"/>
    <w:rsid w:val="00C47F46"/>
    <w:rsid w:val="00C547D8"/>
    <w:rsid w:val="00C70356"/>
    <w:rsid w:val="00C92065"/>
    <w:rsid w:val="00CA35C0"/>
    <w:rsid w:val="00CB3964"/>
    <w:rsid w:val="00D30EC5"/>
    <w:rsid w:val="00D35018"/>
    <w:rsid w:val="00D63E55"/>
    <w:rsid w:val="00D737A1"/>
    <w:rsid w:val="00D73D50"/>
    <w:rsid w:val="00D8459A"/>
    <w:rsid w:val="00D86FB4"/>
    <w:rsid w:val="00D91856"/>
    <w:rsid w:val="00D91CA0"/>
    <w:rsid w:val="00DF0192"/>
    <w:rsid w:val="00E20BF9"/>
    <w:rsid w:val="00E26E2D"/>
    <w:rsid w:val="00E5342E"/>
    <w:rsid w:val="00E7669C"/>
    <w:rsid w:val="00E77E57"/>
    <w:rsid w:val="00E9362F"/>
    <w:rsid w:val="00E97B0E"/>
    <w:rsid w:val="00EB79A4"/>
    <w:rsid w:val="00EC21DF"/>
    <w:rsid w:val="00EC549D"/>
    <w:rsid w:val="00ED4EF7"/>
    <w:rsid w:val="00EF723A"/>
    <w:rsid w:val="00F1185A"/>
    <w:rsid w:val="00F2372C"/>
    <w:rsid w:val="00F26621"/>
    <w:rsid w:val="00F44C04"/>
    <w:rsid w:val="00F45C3D"/>
    <w:rsid w:val="00F70A2A"/>
    <w:rsid w:val="00F82BDB"/>
    <w:rsid w:val="00F85D54"/>
    <w:rsid w:val="00FA01D8"/>
    <w:rsid w:val="00FC5B84"/>
    <w:rsid w:val="00FC5EFD"/>
    <w:rsid w:val="00FE0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AB3FE-CDD2-4C3B-8FCA-FCFDE3A69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Грачевское МР</Company>
  <LinksUpToDate>false</LinksUpToDate>
  <CharactersWithSpaces>10419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KSK</cp:lastModifiedBy>
  <cp:revision>18</cp:revision>
  <cp:lastPrinted>2019-06-04T12:50:00Z</cp:lastPrinted>
  <dcterms:created xsi:type="dcterms:W3CDTF">2019-06-05T11:58:00Z</dcterms:created>
  <dcterms:modified xsi:type="dcterms:W3CDTF">2020-12-23T11:42:00Z</dcterms:modified>
</cp:coreProperties>
</file>