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687BAC" w:rsidRDefault="000A0D68" w:rsidP="00EB79A4">
      <w:pPr>
        <w:pStyle w:val="2"/>
        <w:numPr>
          <w:ilvl w:val="0"/>
          <w:numId w:val="0"/>
        </w:numPr>
        <w:ind w:left="568" w:right="-284"/>
      </w:pPr>
      <w:r>
        <w:rPr>
          <w:caps w:val="0"/>
        </w:rPr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>
        <w:t xml:space="preserve">о результатах </w:t>
      </w:r>
      <w:r w:rsidR="00F26621" w:rsidRPr="00FE6464">
        <w:t xml:space="preserve"> </w:t>
      </w:r>
      <w:r w:rsidR="00F26621">
        <w:t>контрольного мероприятия</w:t>
      </w:r>
    </w:p>
    <w:p w:rsidR="00654A44" w:rsidRP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26621" w:rsidRPr="00654A44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F26621" w:rsidRPr="00654A44">
        <w:rPr>
          <w:rFonts w:ascii="Times New Roman" w:hAnsi="Times New Roman" w:cs="Times New Roman"/>
          <w:sz w:val="28"/>
          <w:szCs w:val="28"/>
        </w:rPr>
        <w:t xml:space="preserve"> </w:t>
      </w:r>
      <w:r w:rsidRPr="0065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654A44" w:rsidRDefault="00654A44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внешнего муниципального контроля от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E0B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, подпункт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3.1.1. и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3.1.2. раздела 3  Плана работы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, п.1 ст. 8 Положения о Контрольно-счетной комиссии Грачевского муниципального района Ставропольского края, Приказ председателя КСК Грачевского района от 01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E0B7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</w:p>
    <w:p w:rsidR="00654A44" w:rsidRPr="00654A44" w:rsidRDefault="00C16D43" w:rsidP="000623E0">
      <w:pPr>
        <w:pStyle w:val="a4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- годовой  отчет  об исполнении бюджета муниципального образования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654A44" w:rsidRPr="00654A44" w:rsidRDefault="00654A44" w:rsidP="000623E0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- проект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муниципального образования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«Об исполнении бюджета муниципального образования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C16D43" w:rsidRDefault="00C16D43" w:rsidP="000623E0">
      <w:pPr>
        <w:pStyle w:val="a4"/>
        <w:ind w:left="-426" w:firstLine="426"/>
        <w:jc w:val="both"/>
        <w:rPr>
          <w:sz w:val="28"/>
          <w:szCs w:val="28"/>
        </w:rPr>
      </w:pPr>
    </w:p>
    <w:p w:rsidR="00654A44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654A44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="00CA35C0" w:rsidRPr="0065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654A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C16D43" w:rsidP="000623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286">
        <w:rPr>
          <w:sz w:val="28"/>
          <w:szCs w:val="28"/>
        </w:rPr>
        <w:t> </w:t>
      </w:r>
      <w:r w:rsidR="00654A44">
        <w:rPr>
          <w:sz w:val="28"/>
          <w:szCs w:val="28"/>
        </w:rPr>
        <w:t xml:space="preserve">  </w:t>
      </w:r>
      <w:r w:rsidRPr="00971286">
        <w:rPr>
          <w:sz w:val="28"/>
          <w:szCs w:val="28"/>
        </w:rPr>
        <w:t>Главный администратор средств бюджета муниципального образования -</w:t>
      </w:r>
      <w:r w:rsid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D737A1" w:rsidRPr="00D737A1">
        <w:rPr>
          <w:rFonts w:ascii="Times New Roman" w:hAnsi="Times New Roman" w:cs="Times New Roman"/>
          <w:sz w:val="28"/>
          <w:szCs w:val="28"/>
        </w:rPr>
        <w:t xml:space="preserve"> </w:t>
      </w:r>
      <w:r w:rsidR="00791002">
        <w:rPr>
          <w:rFonts w:ascii="Times New Roman" w:hAnsi="Times New Roman" w:cs="Times New Roman"/>
          <w:sz w:val="28"/>
          <w:szCs w:val="28"/>
        </w:rPr>
        <w:t>а</w:t>
      </w:r>
      <w:r w:rsidR="00A21D16" w:rsidRPr="00D737A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D737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73D50">
        <w:rPr>
          <w:rFonts w:ascii="Times New Roman" w:hAnsi="Times New Roman" w:cs="Times New Roman"/>
          <w:sz w:val="28"/>
          <w:szCs w:val="28"/>
        </w:rPr>
        <w:t>Красного</w:t>
      </w:r>
      <w:r w:rsidR="00A21D16" w:rsidRPr="00D737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9D6882" w:rsidRDefault="009D6882" w:rsidP="000623E0">
      <w:pPr>
        <w:pStyle w:val="a4"/>
        <w:spacing w:line="240" w:lineRule="atLeast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654A44" w:rsidRDefault="00C4681C" w:rsidP="000623E0">
      <w:pPr>
        <w:pStyle w:val="a4"/>
        <w:numPr>
          <w:ilvl w:val="0"/>
          <w:numId w:val="2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44">
        <w:rPr>
          <w:rFonts w:ascii="Times New Roman" w:hAnsi="Times New Roman" w:cs="Times New Roman"/>
          <w:b/>
          <w:sz w:val="28"/>
          <w:szCs w:val="28"/>
        </w:rPr>
        <w:t>Цели проведения внешней проверки:</w:t>
      </w: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>4.1.  оценка достоверности и соответствия плановых показателей отчета об исполнен</w:t>
      </w:r>
      <w:r w:rsidR="001A3ED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1A3ED8" w:rsidRPr="00FE0B71">
        <w:rPr>
          <w:rFonts w:ascii="Times New Roman" w:eastAsia="Times New Roman" w:hAnsi="Times New Roman" w:cs="Times New Roman"/>
          <w:sz w:val="28"/>
          <w:szCs w:val="28"/>
        </w:rPr>
        <w:t>бюджета показателям решения С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="00D73D50" w:rsidRPr="00FE0B71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от</w:t>
      </w:r>
      <w:r w:rsidR="008A7D22" w:rsidRPr="00FE0B7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E0B71" w:rsidRPr="00FE0B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8A7D22" w:rsidRPr="00FE0B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E0B71" w:rsidRPr="00FE0B71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«О бюджете       муниципального образования </w:t>
      </w:r>
      <w:r w:rsidR="00D73D50" w:rsidRPr="00FE0B71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   района Ставропольского края на </w:t>
      </w:r>
      <w:r w:rsidR="008A7D22" w:rsidRPr="00FE0B71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FE0B71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период  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годов»;</w:t>
      </w: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4.2.  установление </w:t>
      </w:r>
      <w:proofErr w:type="gramStart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представленного   проекта    решения    </w:t>
      </w:r>
      <w:r w:rsidR="000623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proofErr w:type="gramEnd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«Об исполнении бюджета муниципального образования </w:t>
      </w:r>
      <w:r w:rsidR="00D73D50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Грачевского  района 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654A44" w:rsidRPr="00654A44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>4.3.  оценка полноты исполнения бюджета по объему и структуре доходов, расходных обязательств бюджета.</w:t>
      </w:r>
    </w:p>
    <w:p w:rsidR="001F0252" w:rsidRDefault="001F0252" w:rsidP="000623E0">
      <w:pPr>
        <w:spacing w:after="0" w:line="240" w:lineRule="atLeast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252" w:rsidRPr="001A3ED8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3ED8">
        <w:rPr>
          <w:rFonts w:ascii="Times New Roman" w:hAnsi="Times New Roman" w:cs="Times New Roman"/>
          <w:sz w:val="28"/>
          <w:szCs w:val="28"/>
        </w:rPr>
        <w:t>5.</w:t>
      </w:r>
      <w:r w:rsid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Проверяемый </w:t>
      </w:r>
      <w:r w:rsidR="00757B0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57B0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 xml:space="preserve">деятельности:   </w:t>
      </w:r>
      <w:r w:rsidR="008A7D22" w:rsidRPr="001A3ED8">
        <w:rPr>
          <w:rFonts w:ascii="Times New Roman" w:hAnsi="Times New Roman" w:cs="Times New Roman"/>
          <w:sz w:val="28"/>
          <w:szCs w:val="28"/>
        </w:rPr>
        <w:t>2017</w:t>
      </w:r>
      <w:r w:rsidR="00C16D43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>год.</w:t>
      </w:r>
    </w:p>
    <w:p w:rsidR="001F0252" w:rsidRPr="001A3ED8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4A44" w:rsidRPr="00654A44" w:rsidRDefault="001F0252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ED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40BF4" w:rsidRPr="001A3ED8">
        <w:rPr>
          <w:rFonts w:ascii="Times New Roman" w:hAnsi="Times New Roman" w:cs="Times New Roman"/>
          <w:sz w:val="28"/>
          <w:szCs w:val="28"/>
        </w:rPr>
        <w:t xml:space="preserve"> </w:t>
      </w:r>
      <w:r w:rsidRPr="001A3ED8">
        <w:rPr>
          <w:rFonts w:ascii="Times New Roman" w:hAnsi="Times New Roman" w:cs="Times New Roman"/>
          <w:sz w:val="28"/>
          <w:szCs w:val="28"/>
        </w:rPr>
        <w:t>Сроки начала и окончания проведения мероприятия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с 01 по </w:t>
      </w:r>
      <w:r w:rsidR="00FE0B7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1A3ED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7D22" w:rsidRPr="001A3ED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1A3E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54A44" w:rsidRPr="00654A44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</w:p>
    <w:p w:rsidR="00EF723A" w:rsidRDefault="001F0252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723A" w:rsidRPr="00E20BF9" w:rsidRDefault="00EF723A" w:rsidP="000623E0">
      <w:pPr>
        <w:spacing w:line="240" w:lineRule="auto"/>
        <w:ind w:left="-426" w:right="-284" w:firstLine="426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r w:rsidRPr="00C25332">
        <w:rPr>
          <w:rFonts w:ascii="Times New Roman" w:hAnsi="Times New Roman" w:cs="Times New Roman"/>
          <w:sz w:val="28"/>
          <w:szCs w:val="28"/>
        </w:rPr>
        <w:t>7.</w:t>
      </w:r>
      <w:r w:rsidRPr="00D845E8">
        <w:rPr>
          <w:rFonts w:ascii="Times New Roman" w:hAnsi="Times New Roman" w:cs="Times New Roman"/>
          <w:sz w:val="28"/>
          <w:szCs w:val="28"/>
        </w:rPr>
        <w:t xml:space="preserve"> 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BC0C8D" w:rsidRDefault="00BC0C8D" w:rsidP="000623E0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6882" w:rsidRPr="009D2B16" w:rsidRDefault="009D6882" w:rsidP="002F6EF7">
      <w:pPr>
        <w:spacing w:after="0" w:line="240" w:lineRule="atLeast"/>
        <w:ind w:left="-425"/>
        <w:contextualSpacing/>
        <w:jc w:val="both"/>
        <w:rPr>
          <w:sz w:val="28"/>
          <w:szCs w:val="28"/>
        </w:rPr>
      </w:pPr>
      <w:proofErr w:type="gramStart"/>
      <w:r w:rsidRPr="008A7D22">
        <w:rPr>
          <w:sz w:val="28"/>
          <w:szCs w:val="28"/>
        </w:rPr>
        <w:t>7.1</w:t>
      </w:r>
      <w:r w:rsidR="00AF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4A44" w:rsidRPr="003A1698">
        <w:rPr>
          <w:sz w:val="28"/>
          <w:szCs w:val="28"/>
        </w:rPr>
        <w:t xml:space="preserve">для проведения внешней проверки  представлены: сводная годовая бюджетная отчетность муниципального образования </w:t>
      </w:r>
      <w:r w:rsidR="00D73D50">
        <w:rPr>
          <w:sz w:val="28"/>
          <w:szCs w:val="28"/>
        </w:rPr>
        <w:t>Красного</w:t>
      </w:r>
      <w:r w:rsidR="00654A44">
        <w:rPr>
          <w:sz w:val="28"/>
          <w:szCs w:val="28"/>
        </w:rPr>
        <w:t xml:space="preserve"> </w:t>
      </w:r>
      <w:r w:rsidR="00654A44" w:rsidRPr="003A1698">
        <w:rPr>
          <w:sz w:val="28"/>
          <w:szCs w:val="28"/>
        </w:rPr>
        <w:t xml:space="preserve">сельсовета за </w:t>
      </w:r>
      <w:r w:rsidR="008A7D22">
        <w:rPr>
          <w:sz w:val="28"/>
          <w:szCs w:val="28"/>
        </w:rPr>
        <w:t>2017</w:t>
      </w:r>
      <w:r w:rsidR="00654A44" w:rsidRPr="003A1698">
        <w:rPr>
          <w:sz w:val="28"/>
          <w:szCs w:val="28"/>
        </w:rPr>
        <w:t xml:space="preserve"> год, которая   включает  документы, перечень которых установлен </w:t>
      </w:r>
      <w:r w:rsidR="009D2B16">
        <w:rPr>
          <w:sz w:val="28"/>
          <w:szCs w:val="28"/>
        </w:rPr>
        <w:t>статьей 264.1 Бюджетного кодекса и</w:t>
      </w:r>
      <w:r w:rsidR="00654A44" w:rsidRPr="003A1698">
        <w:rPr>
          <w:sz w:val="28"/>
          <w:szCs w:val="28"/>
        </w:rPr>
        <w:t xml:space="preserve"> Инструкци</w:t>
      </w:r>
      <w:r w:rsidR="009D2B16">
        <w:rPr>
          <w:sz w:val="28"/>
          <w:szCs w:val="28"/>
        </w:rPr>
        <w:t>ей</w:t>
      </w:r>
      <w:r w:rsidR="00654A44" w:rsidRPr="003A1698">
        <w:rPr>
          <w:sz w:val="28"/>
          <w:szCs w:val="28"/>
        </w:rPr>
        <w:t xml:space="preserve"> № 191н, и Проект решения </w:t>
      </w:r>
      <w:r w:rsidR="009D2B16">
        <w:rPr>
          <w:sz w:val="28"/>
          <w:szCs w:val="28"/>
        </w:rPr>
        <w:t>С</w:t>
      </w:r>
      <w:r w:rsidR="00654A44" w:rsidRPr="003A1698">
        <w:rPr>
          <w:sz w:val="28"/>
          <w:szCs w:val="28"/>
        </w:rPr>
        <w:t xml:space="preserve">овета депутатов  </w:t>
      </w:r>
      <w:r w:rsidR="00D73D50">
        <w:rPr>
          <w:sz w:val="28"/>
          <w:szCs w:val="28"/>
        </w:rPr>
        <w:t>Красного</w:t>
      </w:r>
      <w:r w:rsidR="00654A44" w:rsidRPr="003A1698">
        <w:rPr>
          <w:sz w:val="28"/>
          <w:szCs w:val="28"/>
        </w:rPr>
        <w:t xml:space="preserve">  сельсовета  Грачевского района Ставропольского края </w:t>
      </w:r>
      <w:r w:rsidR="00654A44" w:rsidRPr="003A1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исполнении бюджета муниципального 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</w:t>
      </w:r>
      <w:r w:rsidR="00D73D50">
        <w:rPr>
          <w:sz w:val="28"/>
          <w:szCs w:val="28"/>
        </w:rPr>
        <w:t>Красного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Грачевского  района Ставропольского края за </w:t>
      </w:r>
      <w:r w:rsidR="008A7D22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2017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год», 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>который подготовлен в соответствии со</w:t>
      </w:r>
      <w:proofErr w:type="gramEnd"/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 xml:space="preserve"> статьей 264.6  Бюджетного кодекса РФ</w:t>
      </w:r>
      <w:r w:rsidR="00654A44" w:rsidRPr="002F6EF7">
        <w:rPr>
          <w:rFonts w:ascii="Times New Roman" w:eastAsia="Times New Roman" w:hAnsi="Times New Roman" w:cs="Times New Roman"/>
          <w:sz w:val="28"/>
          <w:szCs w:val="28"/>
        </w:rPr>
        <w:t xml:space="preserve">, пунктом 2 статьи </w:t>
      </w:r>
      <w:r w:rsidR="00AF0BCF" w:rsidRPr="002F6EF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54A44" w:rsidRPr="009D2B1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процессе, с приложениями;</w:t>
      </w:r>
    </w:p>
    <w:p w:rsidR="009D2B16" w:rsidRPr="009D2B16" w:rsidRDefault="009D6882" w:rsidP="002F6EF7">
      <w:pPr>
        <w:widowControl w:val="0"/>
        <w:suppressAutoHyphens/>
        <w:spacing w:after="0" w:line="240" w:lineRule="atLeast"/>
        <w:ind w:left="-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D2B16">
        <w:rPr>
          <w:sz w:val="28"/>
          <w:szCs w:val="28"/>
        </w:rPr>
        <w:t>7.2</w:t>
      </w:r>
      <w:r w:rsidR="00AF0BCF" w:rsidRPr="009D2B16">
        <w:rPr>
          <w:sz w:val="28"/>
          <w:szCs w:val="28"/>
        </w:rPr>
        <w:t>.о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тчет об исполнении бюджета муниципального образования </w:t>
      </w:r>
      <w:r w:rsidR="00D73D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Красного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сельсовета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0BCF" w:rsidRPr="009D2B1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представлен в Контрольно-счетную комиссию в срок, установленный пунктом </w:t>
      </w:r>
      <w:r w:rsidR="00AF0BCF"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статьи 264.4 Б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юджетного кодекса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0623E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F6EF7" w:rsidRDefault="00C547D8" w:rsidP="002F6EF7">
      <w:pPr>
        <w:widowControl w:val="0"/>
        <w:suppressAutoHyphens/>
        <w:spacing w:after="0" w:line="240" w:lineRule="atLeast"/>
        <w:ind w:left="-425"/>
        <w:contextualSpacing/>
        <w:jc w:val="both"/>
        <w:rPr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7.3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с</w:t>
      </w: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водная б</w:t>
      </w:r>
      <w:r w:rsidRPr="009D2B1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юджетная отчетность представлена на бумажном носителе, с </w:t>
      </w:r>
      <w:r w:rsidRPr="002F6EF7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оглавлением и сопроводительным письмом, </w:t>
      </w:r>
      <w:r w:rsidR="00616823" w:rsidRPr="002F6EF7">
        <w:rPr>
          <w:sz w:val="28"/>
          <w:szCs w:val="28"/>
        </w:rPr>
        <w:t>подписана руководителем</w:t>
      </w:r>
      <w:r w:rsidR="009D2B16" w:rsidRPr="002F6E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2F6E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главным бухгалтером, все обязательные</w:t>
      </w:r>
      <w:r w:rsidRP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реквизиты форм отчетности </w:t>
      </w:r>
      <w:r w:rsidR="00517C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заполнены</w:t>
      </w:r>
      <w:r w:rsidR="009D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="002F6EF7" w:rsidRPr="002F6EF7">
        <w:rPr>
          <w:sz w:val="28"/>
          <w:szCs w:val="28"/>
        </w:rPr>
        <w:t xml:space="preserve"> </w:t>
      </w:r>
    </w:p>
    <w:p w:rsidR="00C547D8" w:rsidRPr="009D2B16" w:rsidRDefault="002F6EF7" w:rsidP="002F6EF7">
      <w:pPr>
        <w:widowControl w:val="0"/>
        <w:suppressAutoHyphens/>
        <w:spacing w:after="0" w:line="240" w:lineRule="atLeast"/>
        <w:ind w:left="-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F6EF7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FB1147">
        <w:rPr>
          <w:sz w:val="28"/>
          <w:szCs w:val="28"/>
        </w:rPr>
        <w:t xml:space="preserve">в нарушение Инструкции 191н не представлены  Отчет об исполнении бюджета (ф. 0503117) </w:t>
      </w:r>
      <w:r>
        <w:rPr>
          <w:sz w:val="28"/>
          <w:szCs w:val="28"/>
        </w:rPr>
        <w:t>и «</w:t>
      </w:r>
      <w:r w:rsidRPr="00FB1147">
        <w:rPr>
          <w:sz w:val="28"/>
          <w:szCs w:val="28"/>
        </w:rPr>
        <w:t xml:space="preserve">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(ф. 0503163);        </w:t>
      </w:r>
    </w:p>
    <w:p w:rsidR="002F6EF7" w:rsidRDefault="00C547D8" w:rsidP="002F6EF7">
      <w:pPr>
        <w:spacing w:line="240" w:lineRule="atLeast"/>
        <w:ind w:left="-425"/>
        <w:contextualSpacing/>
        <w:jc w:val="both"/>
        <w:rPr>
          <w:bCs/>
          <w:iCs/>
          <w:color w:val="00B0F0"/>
          <w:sz w:val="28"/>
          <w:szCs w:val="28"/>
        </w:rPr>
      </w:pP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2F6EF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61D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</w:t>
      </w:r>
      <w:r w:rsidRPr="009D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8 </w:t>
      </w:r>
      <w:r w:rsidR="00861D09" w:rsidRPr="00C8251E">
        <w:rPr>
          <w:bCs/>
          <w:iCs/>
          <w:sz w:val="28"/>
          <w:szCs w:val="28"/>
        </w:rPr>
        <w:t>Инструкции № 191н не представлена форма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не включена в перечень непредставленных в составе  отчета документов  в разделе 5 Поя</w:t>
      </w:r>
      <w:r w:rsidR="00861D09">
        <w:rPr>
          <w:bCs/>
          <w:iCs/>
          <w:sz w:val="28"/>
          <w:szCs w:val="28"/>
        </w:rPr>
        <w:t>снительной записки (ф. 0503160);</w:t>
      </w:r>
      <w:r w:rsidR="002F6EF7" w:rsidRPr="002F6EF7">
        <w:rPr>
          <w:bCs/>
          <w:iCs/>
          <w:color w:val="00B0F0"/>
          <w:sz w:val="28"/>
          <w:szCs w:val="28"/>
        </w:rPr>
        <w:t xml:space="preserve"> </w:t>
      </w:r>
    </w:p>
    <w:p w:rsidR="002F6EF7" w:rsidRPr="002F6EF7" w:rsidRDefault="002F6EF7" w:rsidP="002F6EF7">
      <w:pPr>
        <w:spacing w:line="240" w:lineRule="atLeast"/>
        <w:ind w:left="-426"/>
        <w:contextualSpacing/>
        <w:jc w:val="both"/>
        <w:rPr>
          <w:bCs/>
          <w:iCs/>
          <w:sz w:val="28"/>
          <w:szCs w:val="28"/>
        </w:rPr>
      </w:pPr>
      <w:r w:rsidRPr="002F6EF7">
        <w:rPr>
          <w:bCs/>
          <w:iCs/>
          <w:sz w:val="28"/>
          <w:szCs w:val="28"/>
        </w:rPr>
        <w:t>7.6.в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включены: «Справка по заключению счетов бюджетного учета отчетного финансового года органа, осуществляющего кассовое обслуживание бюджетных учреждений, автономных учреждений и иных организаций» (ф. 0503111), «Отчет о бюджетных и денежных обязательствах получателя бюджета и администратора источника финансирования дефицита федерального бюджета» (ф. 0503129) , которые не предусмотрены пунктом 152 Инструкцией 191н.   Кроме того, в этом же разделе указано об отсутствии числовых показателей в отчетности  по форме 0503175 «Сведения о принятых и неисполненных обязательствах получателя бюджетных средств»,  которая включена в состав пред</w:t>
      </w:r>
      <w:r>
        <w:rPr>
          <w:bCs/>
          <w:iCs/>
          <w:sz w:val="28"/>
          <w:szCs w:val="28"/>
        </w:rPr>
        <w:t>ставленной бюджетной отчетности;</w:t>
      </w:r>
    </w:p>
    <w:p w:rsidR="002F6EF7" w:rsidRPr="001560C0" w:rsidRDefault="002F6EF7" w:rsidP="002F6EF7">
      <w:pPr>
        <w:spacing w:line="240" w:lineRule="atLeast"/>
        <w:ind w:left="-426"/>
        <w:contextualSpacing/>
        <w:jc w:val="both"/>
        <w:rPr>
          <w:bCs/>
          <w:iCs/>
          <w:sz w:val="28"/>
          <w:szCs w:val="28"/>
        </w:rPr>
      </w:pPr>
      <w:r w:rsidRPr="002F6EF7">
        <w:rPr>
          <w:bCs/>
          <w:iCs/>
          <w:sz w:val="28"/>
          <w:szCs w:val="28"/>
        </w:rPr>
        <w:t>7.7. в нарушение пункта 173.1 Инструкции № 191 н не представлена отчетность по форме 0503190 «Сведения о вложениях в объекты недвижимого имущества, объектах незавершенного строительства», тогда как по данным Баланса (ф. 0503130</w:t>
      </w:r>
      <w:r w:rsidRPr="001560C0">
        <w:rPr>
          <w:bCs/>
          <w:iCs/>
          <w:sz w:val="28"/>
          <w:szCs w:val="28"/>
        </w:rPr>
        <w:t>) и Главной книги имеются остатки по счету 010611000 «Вложения в нефинансовые активы» в сумме 21121,06 тыс. рублей;</w:t>
      </w:r>
    </w:p>
    <w:p w:rsidR="002F6EF7" w:rsidRPr="001560C0" w:rsidRDefault="002F6EF7" w:rsidP="002F6EF7">
      <w:pPr>
        <w:spacing w:line="240" w:lineRule="atLeast"/>
        <w:ind w:left="-426"/>
        <w:contextualSpacing/>
        <w:jc w:val="both"/>
        <w:rPr>
          <w:bCs/>
          <w:iCs/>
          <w:sz w:val="28"/>
          <w:szCs w:val="28"/>
        </w:rPr>
      </w:pPr>
      <w:r w:rsidRPr="001560C0">
        <w:rPr>
          <w:bCs/>
          <w:iCs/>
          <w:sz w:val="28"/>
          <w:szCs w:val="28"/>
        </w:rPr>
        <w:lastRenderedPageBreak/>
        <w:t>7.8.</w:t>
      </w:r>
      <w:r w:rsidRPr="001560C0">
        <w:rPr>
          <w:sz w:val="28"/>
          <w:szCs w:val="28"/>
        </w:rPr>
        <w:t xml:space="preserve"> в нарушение пункта 164  Инструкции 191 представлена отчетность по форме 0503166 «Сведения об исполнении мероприятий в рамках целевых программ», которая должна быть  отражена в разделе 5 Пояснительной записки, как не имеющая числовых показателей;</w:t>
      </w:r>
    </w:p>
    <w:p w:rsidR="002F6EF7" w:rsidRPr="001560C0" w:rsidRDefault="002F6EF7" w:rsidP="002F6EF7">
      <w:pPr>
        <w:widowControl w:val="0"/>
        <w:autoSpaceDE w:val="0"/>
        <w:autoSpaceDN w:val="0"/>
        <w:adjustRightInd w:val="0"/>
        <w:spacing w:line="240" w:lineRule="atLeast"/>
        <w:ind w:left="-426"/>
        <w:contextualSpacing/>
        <w:jc w:val="both"/>
        <w:rPr>
          <w:sz w:val="28"/>
          <w:szCs w:val="28"/>
        </w:rPr>
      </w:pPr>
      <w:r w:rsidRPr="001560C0">
        <w:rPr>
          <w:sz w:val="28"/>
          <w:szCs w:val="28"/>
        </w:rPr>
        <w:t>7.9.дополнительно представлена Таблица № 8 «Отдельные показатели бюджетной отчетности», которая не предусмотрена Инструкцией № 191н к оформлению получателями бюджетных средств;</w:t>
      </w:r>
    </w:p>
    <w:p w:rsidR="002F6EF7" w:rsidRDefault="001A3ED8" w:rsidP="002F6EF7">
      <w:pPr>
        <w:widowControl w:val="0"/>
        <w:autoSpaceDE w:val="0"/>
        <w:autoSpaceDN w:val="0"/>
        <w:adjustRightInd w:val="0"/>
        <w:spacing w:line="240" w:lineRule="atLeast"/>
        <w:ind w:left="-426"/>
        <w:contextualSpacing/>
        <w:jc w:val="both"/>
        <w:rPr>
          <w:sz w:val="28"/>
          <w:szCs w:val="28"/>
        </w:rPr>
      </w:pPr>
      <w:proofErr w:type="gramStart"/>
      <w:r w:rsidRPr="001560C0">
        <w:rPr>
          <w:sz w:val="28"/>
          <w:szCs w:val="28"/>
        </w:rPr>
        <w:t>7.</w:t>
      </w:r>
      <w:r w:rsidR="001560C0">
        <w:rPr>
          <w:sz w:val="28"/>
          <w:szCs w:val="28"/>
        </w:rPr>
        <w:t>10</w:t>
      </w:r>
      <w:r w:rsidR="00C547D8" w:rsidRPr="001560C0">
        <w:rPr>
          <w:sz w:val="28"/>
          <w:szCs w:val="28"/>
        </w:rPr>
        <w:t xml:space="preserve">. </w:t>
      </w:r>
      <w:r w:rsidR="00616823" w:rsidRPr="001560C0">
        <w:rPr>
          <w:sz w:val="28"/>
          <w:szCs w:val="28"/>
        </w:rPr>
        <w:t>с</w:t>
      </w:r>
      <w:r w:rsidR="00861D09" w:rsidRPr="001560C0">
        <w:rPr>
          <w:sz w:val="28"/>
          <w:szCs w:val="28"/>
        </w:rPr>
        <w:t>огласно данным, представленным в ф. 0503161 «Сведения о количестве подведомственных</w:t>
      </w:r>
      <w:r w:rsidR="00861D09" w:rsidRPr="00372BBF">
        <w:rPr>
          <w:sz w:val="28"/>
          <w:szCs w:val="28"/>
        </w:rPr>
        <w:t xml:space="preserve"> участников бюджетного процесса, учреждений и государственных (муниципальных) унитарных предприятий» в муниципальном образовании </w:t>
      </w:r>
      <w:r w:rsidR="00D73D50">
        <w:rPr>
          <w:sz w:val="28"/>
          <w:szCs w:val="28"/>
        </w:rPr>
        <w:t>Красного</w:t>
      </w:r>
      <w:r w:rsidR="00861D09" w:rsidRPr="00372BBF">
        <w:rPr>
          <w:sz w:val="28"/>
          <w:szCs w:val="28"/>
        </w:rPr>
        <w:t xml:space="preserve"> сельсовета имеются: получатели бюджетных средств - одно муниципальное учреждение и один главный распорядитель бюджетных средств.</w:t>
      </w:r>
      <w:proofErr w:type="gramEnd"/>
      <w:r w:rsidR="00861D09" w:rsidRPr="00372BBF">
        <w:rPr>
          <w:sz w:val="28"/>
          <w:szCs w:val="28"/>
        </w:rPr>
        <w:t xml:space="preserve"> При выборочной проверке сопоставления показателей бюджетной отчетности отдельно по ПБС: администрации муниципального образования и МКУК «</w:t>
      </w:r>
      <w:r w:rsidR="002F6EF7">
        <w:rPr>
          <w:sz w:val="28"/>
          <w:szCs w:val="28"/>
        </w:rPr>
        <w:t xml:space="preserve">Красный </w:t>
      </w:r>
      <w:r w:rsidR="00861D09" w:rsidRPr="00372BBF">
        <w:rPr>
          <w:sz w:val="28"/>
          <w:szCs w:val="28"/>
        </w:rPr>
        <w:t xml:space="preserve"> культурно - досуговый центр» с данными  сводной бюджетной отчетности  муниципального образ</w:t>
      </w:r>
      <w:r w:rsidR="00616823">
        <w:rPr>
          <w:sz w:val="28"/>
          <w:szCs w:val="28"/>
        </w:rPr>
        <w:t>ования нарушений не установлено;</w:t>
      </w:r>
    </w:p>
    <w:p w:rsidR="002F6EF7" w:rsidRDefault="001A3ED8" w:rsidP="002F6EF7">
      <w:pPr>
        <w:widowControl w:val="0"/>
        <w:autoSpaceDE w:val="0"/>
        <w:autoSpaceDN w:val="0"/>
        <w:adjustRightInd w:val="0"/>
        <w:spacing w:line="240" w:lineRule="atLeast"/>
        <w:ind w:left="-426"/>
        <w:contextualSpacing/>
        <w:jc w:val="both"/>
        <w:rPr>
          <w:sz w:val="28"/>
          <w:szCs w:val="28"/>
        </w:rPr>
      </w:pPr>
      <w:r w:rsidRPr="001A3ED8">
        <w:rPr>
          <w:sz w:val="28"/>
          <w:szCs w:val="28"/>
        </w:rPr>
        <w:t>7.</w:t>
      </w:r>
      <w:r w:rsidR="002F6EF7">
        <w:rPr>
          <w:sz w:val="28"/>
          <w:szCs w:val="28"/>
        </w:rPr>
        <w:t>1</w:t>
      </w:r>
      <w:r w:rsidR="001560C0">
        <w:rPr>
          <w:sz w:val="28"/>
          <w:szCs w:val="28"/>
        </w:rPr>
        <w:t>1</w:t>
      </w:r>
      <w:r w:rsidRPr="002F6EF7">
        <w:rPr>
          <w:sz w:val="28"/>
          <w:szCs w:val="28"/>
        </w:rPr>
        <w:t>.</w:t>
      </w:r>
      <w:r w:rsidR="00616823" w:rsidRPr="002F6EF7">
        <w:rPr>
          <w:sz w:val="28"/>
          <w:szCs w:val="28"/>
        </w:rPr>
        <w:t>к</w:t>
      </w:r>
      <w:r w:rsidR="00861D09" w:rsidRPr="002F6EF7">
        <w:rPr>
          <w:sz w:val="28"/>
          <w:szCs w:val="28"/>
        </w:rPr>
        <w:t>онтрольные</w:t>
      </w:r>
      <w:r w:rsidR="00861D09" w:rsidRPr="00372BBF">
        <w:rPr>
          <w:sz w:val="28"/>
          <w:szCs w:val="28"/>
        </w:rPr>
        <w:t xml:space="preserve"> соотношения </w:t>
      </w:r>
      <w:r w:rsidR="00861D09">
        <w:rPr>
          <w:sz w:val="28"/>
          <w:szCs w:val="28"/>
        </w:rPr>
        <w:t xml:space="preserve">в основном </w:t>
      </w:r>
      <w:r w:rsidR="00861D09" w:rsidRPr="00372BBF">
        <w:rPr>
          <w:sz w:val="28"/>
          <w:szCs w:val="28"/>
        </w:rPr>
        <w:t>между показателями форм годовой бюджетной отчетности главным распорядит</w:t>
      </w:r>
      <w:r w:rsidR="00861D09">
        <w:rPr>
          <w:sz w:val="28"/>
          <w:szCs w:val="28"/>
        </w:rPr>
        <w:t>елем бюджетных средств соблюдены, однако</w:t>
      </w:r>
      <w:r w:rsidR="00861D09" w:rsidRPr="001A3ED8">
        <w:rPr>
          <w:sz w:val="28"/>
          <w:szCs w:val="28"/>
        </w:rPr>
        <w:t>, установлено</w:t>
      </w:r>
      <w:r w:rsidR="00861D09" w:rsidRPr="00C8251E">
        <w:rPr>
          <w:sz w:val="28"/>
          <w:szCs w:val="28"/>
        </w:rPr>
        <w:t xml:space="preserve"> несоответствие контрольных соотношений между показателями следующих форм бюджетной отчетности: «Сведения о движении нефинансовых активов» (ф.0503168) и «Отчет о финансовых результатах деятельности» (ф.0503121)</w:t>
      </w:r>
      <w:r w:rsidR="00861D09">
        <w:rPr>
          <w:sz w:val="28"/>
          <w:szCs w:val="28"/>
        </w:rPr>
        <w:t>.</w:t>
      </w:r>
      <w:r w:rsidR="00861D09" w:rsidRPr="00861D09">
        <w:rPr>
          <w:sz w:val="28"/>
          <w:szCs w:val="28"/>
        </w:rPr>
        <w:t xml:space="preserve"> </w:t>
      </w:r>
      <w:r w:rsidR="00861D09" w:rsidRPr="00C8251E">
        <w:rPr>
          <w:sz w:val="28"/>
          <w:szCs w:val="28"/>
        </w:rPr>
        <w:t>В нарушение требований пункта 96 Инструкции № 191н  в Отчете о финансовых результатах (ф.0503121)  неверно отраже</w:t>
      </w:r>
      <w:r w:rsidR="00616823">
        <w:rPr>
          <w:sz w:val="28"/>
          <w:szCs w:val="28"/>
        </w:rPr>
        <w:t>ны данные по строкам 321, 322;</w:t>
      </w:r>
    </w:p>
    <w:p w:rsidR="001560C0" w:rsidRDefault="001A3ED8" w:rsidP="001560C0">
      <w:pPr>
        <w:widowControl w:val="0"/>
        <w:autoSpaceDE w:val="0"/>
        <w:autoSpaceDN w:val="0"/>
        <w:adjustRightInd w:val="0"/>
        <w:spacing w:line="240" w:lineRule="atLeast"/>
        <w:ind w:left="-426"/>
        <w:contextualSpacing/>
        <w:jc w:val="both"/>
        <w:rPr>
          <w:sz w:val="28"/>
          <w:szCs w:val="28"/>
        </w:rPr>
      </w:pPr>
      <w:r w:rsidRPr="001A3ED8">
        <w:rPr>
          <w:sz w:val="28"/>
          <w:szCs w:val="28"/>
        </w:rPr>
        <w:t>7.</w:t>
      </w:r>
      <w:r w:rsidR="001560C0">
        <w:rPr>
          <w:sz w:val="28"/>
          <w:szCs w:val="28"/>
        </w:rPr>
        <w:t>12</w:t>
      </w:r>
      <w:r w:rsidRPr="001A3ED8">
        <w:rPr>
          <w:sz w:val="28"/>
          <w:szCs w:val="28"/>
        </w:rPr>
        <w:t>.</w:t>
      </w:r>
      <w:r w:rsidR="00616823">
        <w:rPr>
          <w:sz w:val="28"/>
          <w:szCs w:val="28"/>
        </w:rPr>
        <w:t>с</w:t>
      </w:r>
      <w:r w:rsidR="00861D09" w:rsidRPr="001A3ED8">
        <w:rPr>
          <w:sz w:val="28"/>
          <w:szCs w:val="28"/>
        </w:rPr>
        <w:t>огласно отчетным</w:t>
      </w:r>
      <w:r w:rsidR="00861D09" w:rsidRPr="00372BBF">
        <w:rPr>
          <w:sz w:val="28"/>
          <w:szCs w:val="28"/>
        </w:rPr>
        <w:t xml:space="preserve"> данным по форме 0503128 «Отчет о бюджетных обязательствах» по состоянию на 01.01.2018 имеются неисполненные бюджетные обязательства в сумме </w:t>
      </w:r>
      <w:r w:rsidR="001560C0">
        <w:rPr>
          <w:sz w:val="28"/>
          <w:szCs w:val="28"/>
        </w:rPr>
        <w:t>6109,74</w:t>
      </w:r>
      <w:r w:rsidR="00861D09" w:rsidRPr="00372BBF">
        <w:rPr>
          <w:sz w:val="28"/>
          <w:szCs w:val="28"/>
        </w:rPr>
        <w:t xml:space="preserve"> </w:t>
      </w:r>
      <w:r w:rsidR="001560C0">
        <w:rPr>
          <w:sz w:val="28"/>
          <w:szCs w:val="28"/>
        </w:rPr>
        <w:t>рублей;</w:t>
      </w:r>
    </w:p>
    <w:p w:rsidR="00616823" w:rsidRDefault="001A3ED8" w:rsidP="001560C0">
      <w:pPr>
        <w:widowControl w:val="0"/>
        <w:autoSpaceDE w:val="0"/>
        <w:autoSpaceDN w:val="0"/>
        <w:adjustRightInd w:val="0"/>
        <w:spacing w:line="240" w:lineRule="atLeast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560C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16823" w:rsidRPr="00616823">
        <w:rPr>
          <w:sz w:val="28"/>
          <w:szCs w:val="28"/>
        </w:rPr>
        <w:t xml:space="preserve"> </w:t>
      </w:r>
      <w:r w:rsidR="00861D09" w:rsidRPr="000A530E">
        <w:rPr>
          <w:sz w:val="28"/>
          <w:szCs w:val="28"/>
        </w:rPr>
        <w:t xml:space="preserve">произведено изменение валюты баланса по состоянию на начало отчетного года по счету  020500000  «Расчеты по доходам» в сумме </w:t>
      </w:r>
      <w:r w:rsidR="001560C0">
        <w:rPr>
          <w:sz w:val="28"/>
          <w:szCs w:val="28"/>
        </w:rPr>
        <w:t>1197,51 тыс. рублей;</w:t>
      </w:r>
    </w:p>
    <w:p w:rsidR="001560C0" w:rsidRPr="001F6AA1" w:rsidRDefault="00757B03" w:rsidP="001560C0">
      <w:pPr>
        <w:pStyle w:val="a8"/>
        <w:spacing w:before="0" w:beforeAutospacing="0" w:after="0" w:afterAutospacing="0" w:line="240" w:lineRule="atLeast"/>
        <w:ind w:left="-426"/>
        <w:contextualSpacing/>
        <w:jc w:val="both"/>
        <w:rPr>
          <w:color w:val="00B050"/>
          <w:sz w:val="28"/>
          <w:szCs w:val="28"/>
        </w:rPr>
      </w:pPr>
      <w:proofErr w:type="gramStart"/>
      <w:r w:rsidRPr="009D2B16">
        <w:rPr>
          <w:sz w:val="28"/>
          <w:szCs w:val="28"/>
          <w:lang w:eastAsia="ar-SA"/>
        </w:rPr>
        <w:t>7.</w:t>
      </w:r>
      <w:r w:rsidR="00C547D8" w:rsidRPr="009D2B16">
        <w:rPr>
          <w:sz w:val="28"/>
          <w:szCs w:val="28"/>
          <w:lang w:eastAsia="ar-SA"/>
        </w:rPr>
        <w:t>1</w:t>
      </w:r>
      <w:r w:rsidR="001560C0">
        <w:rPr>
          <w:sz w:val="28"/>
          <w:szCs w:val="28"/>
          <w:lang w:eastAsia="ar-SA"/>
        </w:rPr>
        <w:t>4</w:t>
      </w:r>
      <w:r w:rsidR="001560C0" w:rsidRPr="001560C0">
        <w:t xml:space="preserve"> </w:t>
      </w:r>
      <w:r w:rsidR="001560C0" w:rsidRPr="00AE59E6">
        <w:rPr>
          <w:sz w:val="28"/>
          <w:szCs w:val="28"/>
        </w:rPr>
        <w:t>Согласно сведениям Баланса (ф. 0503130) и</w:t>
      </w:r>
      <w:r w:rsidR="001560C0" w:rsidRPr="00AE59E6">
        <w:rPr>
          <w:b/>
          <w:sz w:val="28"/>
          <w:szCs w:val="28"/>
        </w:rPr>
        <w:t xml:space="preserve"> </w:t>
      </w:r>
      <w:r w:rsidR="001560C0" w:rsidRPr="00AE59E6">
        <w:rPr>
          <w:sz w:val="28"/>
          <w:szCs w:val="28"/>
        </w:rPr>
        <w:t>в ходе проверки ф. 0503169  «Сведения о дебиторской и кредиторской задолженности» установлено наличие задолженности в размере: дебиторская задолженность – 2171,92 тыс. рублей, в том числе просроченная – 2008,98 тыс. рублей («Расчеты по доходам») и кредиторская задолженность – 1056,96 тыс. рублей («Расчеты по доходам» - 1050,85 тыс. рублей и «Расчеты по принятым обяза</w:t>
      </w:r>
      <w:r w:rsidR="001560C0">
        <w:rPr>
          <w:sz w:val="28"/>
          <w:szCs w:val="28"/>
        </w:rPr>
        <w:t>тельствам» - 6,11 тыс. рублей);</w:t>
      </w:r>
      <w:r w:rsidR="001560C0" w:rsidRPr="001F6AA1">
        <w:rPr>
          <w:color w:val="00B050"/>
          <w:sz w:val="28"/>
          <w:szCs w:val="28"/>
        </w:rPr>
        <w:t xml:space="preserve">     </w:t>
      </w:r>
      <w:proofErr w:type="gramEnd"/>
    </w:p>
    <w:p w:rsidR="001560C0" w:rsidRPr="00475ED7" w:rsidRDefault="001560C0" w:rsidP="001560C0">
      <w:pPr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7.15.у</w:t>
      </w:r>
      <w:r w:rsidRPr="00475ED7">
        <w:rPr>
          <w:sz w:val="28"/>
          <w:szCs w:val="28"/>
        </w:rPr>
        <w:t>точненный бюджет муниципального образования Красного сельсовета утвержден на 2017 год по доходам в сумме  16256,05 тыс. рублей, по расходам – 18178,66 тыс. рублей, с дефицитом – 1922,61 тыс. рублей. Фактически бюджет муниципального образования Красного сельсовета  за отчетный период исполнен по доходам в сумме 16063,72 тыс. рублей или на 98,82% к уточненным назначениям, по расходам – 16401,16 тыс. рублей  или 90,22% к уточненным  расходным ассигнованиям, с превышением расходов над доходами (дефицитом)  в сумме 337,44</w:t>
      </w:r>
      <w:r>
        <w:rPr>
          <w:sz w:val="28"/>
          <w:szCs w:val="28"/>
        </w:rPr>
        <w:t xml:space="preserve"> тыс. рублей;</w:t>
      </w:r>
    </w:p>
    <w:p w:rsidR="001560C0" w:rsidRPr="001B784A" w:rsidRDefault="001560C0" w:rsidP="001560C0">
      <w:pPr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7.16.а</w:t>
      </w:r>
      <w:r w:rsidRPr="001B784A">
        <w:rPr>
          <w:sz w:val="28"/>
          <w:szCs w:val="28"/>
        </w:rPr>
        <w:t xml:space="preserve">дминистрацией муниципального образования Красного сельсовета обеспечено соблюдение ограничения по расходам на содержание органов </w:t>
      </w:r>
      <w:r w:rsidRPr="001B784A">
        <w:rPr>
          <w:sz w:val="28"/>
          <w:szCs w:val="28"/>
        </w:rPr>
        <w:lastRenderedPageBreak/>
        <w:t>местного самоуправления муниципального образования, установленного постановлением ПСК 550</w:t>
      </w:r>
      <w:r>
        <w:rPr>
          <w:sz w:val="28"/>
          <w:szCs w:val="28"/>
        </w:rPr>
        <w:t>-п;</w:t>
      </w:r>
    </w:p>
    <w:p w:rsidR="001560C0" w:rsidRDefault="001560C0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5ED7">
        <w:rPr>
          <w:sz w:val="28"/>
          <w:szCs w:val="28"/>
        </w:rPr>
        <w:t>.</w:t>
      </w:r>
      <w:r>
        <w:rPr>
          <w:sz w:val="28"/>
          <w:szCs w:val="28"/>
        </w:rPr>
        <w:t>17.о</w:t>
      </w:r>
      <w:r w:rsidRPr="00475ED7">
        <w:rPr>
          <w:sz w:val="28"/>
          <w:szCs w:val="28"/>
        </w:rPr>
        <w:t>статок неиспользованных плановых бюджетных ассигнований муниципального образования Красного сельсовета Грачевского района Ставропольского края сложился в сумме 1777,50 тыс. рублей, что составляет 9,78</w:t>
      </w:r>
      <w:r w:rsidRPr="009B79EF">
        <w:rPr>
          <w:sz w:val="28"/>
          <w:szCs w:val="28"/>
        </w:rPr>
        <w:t>% к п</w:t>
      </w:r>
      <w:r>
        <w:rPr>
          <w:sz w:val="28"/>
          <w:szCs w:val="28"/>
        </w:rPr>
        <w:t>лановым расходным ассигнованиям;</w:t>
      </w:r>
    </w:p>
    <w:p w:rsidR="001560C0" w:rsidRDefault="001560C0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 w:rsidRPr="001560C0">
        <w:rPr>
          <w:sz w:val="28"/>
          <w:szCs w:val="28"/>
        </w:rPr>
        <w:t>7.18. общая сумма средств на счетах бюджета муниципального образования</w:t>
      </w:r>
      <w:r w:rsidRPr="009B79EF">
        <w:rPr>
          <w:sz w:val="28"/>
          <w:szCs w:val="28"/>
        </w:rPr>
        <w:t xml:space="preserve"> Красного</w:t>
      </w:r>
      <w:r w:rsidRPr="00657CB3">
        <w:rPr>
          <w:sz w:val="28"/>
          <w:szCs w:val="28"/>
        </w:rPr>
        <w:t xml:space="preserve"> сельсовета Грачевского района Ставропольского края по состоянию на 01.01.2018 сложилась в сумме 2360,91 тыс. рублей (12,99%  к плановым расходным бюджетным ассигнованиям), уменьшилась на 337,45 тыс. рублей по сравнению с показателем на начало года.</w:t>
      </w:r>
    </w:p>
    <w:p w:rsidR="001560C0" w:rsidRDefault="001560C0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Pr="001B784A">
        <w:rPr>
          <w:sz w:val="28"/>
          <w:szCs w:val="28"/>
        </w:rPr>
        <w:t>.</w:t>
      </w:r>
      <w:r w:rsidRPr="001B784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1B784A">
        <w:rPr>
          <w:sz w:val="28"/>
          <w:szCs w:val="28"/>
        </w:rPr>
        <w:t>умма  выявленных нарушений по результатам внешней проверки составила 21241,25 тыс.</w:t>
      </w:r>
      <w:r>
        <w:rPr>
          <w:sz w:val="28"/>
          <w:szCs w:val="28"/>
        </w:rPr>
        <w:t xml:space="preserve"> рублей;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3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7.</w:t>
      </w:r>
      <w:r w:rsidR="001560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0623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C547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пояснительной записке к проекту решения об исполнении бюджета отражена информация о непредставленных в связи с нулевыми числовыми показателями: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использовании бюджетных ассигнований резервного фонда;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предоставлении и погашении бюджетных кредитов;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предоставленных муниципальных гарантиях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Грачевского района Ставропольского края;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заимствованиях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Грачевского района Ставропольского края по видам заимствований за отчетный финансовый год;</w:t>
      </w:r>
    </w:p>
    <w:p w:rsidR="001560C0" w:rsidRDefault="002F6EF7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состоянии муниципального долга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</w:t>
      </w:r>
      <w:r w:rsidRPr="00C54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Грачевского района Ставропольского края на первый и последний дни отчетного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560C0" w:rsidRDefault="001560C0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sz w:val="28"/>
          <w:szCs w:val="28"/>
        </w:rPr>
      </w:pPr>
      <w:r w:rsidRPr="001560C0">
        <w:rPr>
          <w:sz w:val="28"/>
          <w:szCs w:val="28"/>
        </w:rPr>
        <w:t>7.21.</w:t>
      </w:r>
      <w:r w:rsidR="002F6EF7" w:rsidRPr="001560C0">
        <w:rPr>
          <w:sz w:val="28"/>
          <w:szCs w:val="28"/>
        </w:rPr>
        <w:t>представленный</w:t>
      </w:r>
      <w:r w:rsidR="002F6EF7" w:rsidRPr="001B784A">
        <w:rPr>
          <w:sz w:val="28"/>
          <w:szCs w:val="28"/>
        </w:rPr>
        <w:t xml:space="preserve"> проект </w:t>
      </w:r>
      <w:proofErr w:type="gramStart"/>
      <w:r w:rsidR="002F6EF7" w:rsidRPr="001B784A">
        <w:rPr>
          <w:sz w:val="28"/>
          <w:szCs w:val="28"/>
        </w:rPr>
        <w:t>решения Совета депутатов муниципального об</w:t>
      </w:r>
      <w:r w:rsidR="002F6EF7" w:rsidRPr="000673C1">
        <w:rPr>
          <w:sz w:val="28"/>
          <w:szCs w:val="28"/>
        </w:rPr>
        <w:t>разования Красного сельсовета</w:t>
      </w:r>
      <w:proofErr w:type="gramEnd"/>
      <w:r w:rsidR="002F6EF7" w:rsidRPr="000673C1">
        <w:rPr>
          <w:sz w:val="28"/>
          <w:szCs w:val="28"/>
        </w:rPr>
        <w:t xml:space="preserve"> Грачевского района Ставропольского края «Об исполнении бюджета муниципального образования Красного сельсовета Грачевского района Ставропольского края за 2017 год» имеет ряд  н</w:t>
      </w:r>
      <w:r w:rsidR="002F6EF7">
        <w:rPr>
          <w:sz w:val="28"/>
          <w:szCs w:val="28"/>
        </w:rPr>
        <w:t>едостатков и технических ошибок;</w:t>
      </w:r>
    </w:p>
    <w:p w:rsidR="000623E0" w:rsidRDefault="000623E0" w:rsidP="001560C0">
      <w:pPr>
        <w:widowControl w:val="0"/>
        <w:suppressAutoHyphens/>
        <w:spacing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560C0">
        <w:rPr>
          <w:rFonts w:ascii="Times New Roman" w:hAnsi="Times New Roman" w:cs="Times New Roman"/>
          <w:sz w:val="28"/>
          <w:szCs w:val="28"/>
        </w:rPr>
        <w:t>22</w:t>
      </w:r>
      <w:r w:rsidR="00757B03" w:rsidRPr="009D2B16">
        <w:rPr>
          <w:rFonts w:ascii="Times New Roman" w:hAnsi="Times New Roman" w:cs="Times New Roman"/>
          <w:sz w:val="28"/>
          <w:szCs w:val="28"/>
        </w:rPr>
        <w:t>. возражений или замечаний руководителей или иных уполномоченных должностных лиц объектов контрольного мероприятия на результат</w:t>
      </w:r>
      <w:r>
        <w:rPr>
          <w:rFonts w:ascii="Times New Roman" w:hAnsi="Times New Roman" w:cs="Times New Roman"/>
          <w:sz w:val="28"/>
          <w:szCs w:val="28"/>
        </w:rPr>
        <w:t>ы контрольного мероприятия  нет.</w:t>
      </w:r>
    </w:p>
    <w:p w:rsidR="00EF723A" w:rsidRPr="009D2B16" w:rsidRDefault="00757B03" w:rsidP="000623E0">
      <w:pPr>
        <w:pStyle w:val="a4"/>
        <w:tabs>
          <w:tab w:val="left" w:pos="-14884"/>
        </w:tabs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2B16">
        <w:rPr>
          <w:rFonts w:ascii="Times New Roman" w:hAnsi="Times New Roman" w:cs="Times New Roman"/>
          <w:sz w:val="28"/>
          <w:szCs w:val="28"/>
        </w:rPr>
        <w:t>8</w:t>
      </w:r>
      <w:r w:rsidR="00EF723A" w:rsidRPr="009D2B16">
        <w:rPr>
          <w:rFonts w:ascii="Times New Roman" w:hAnsi="Times New Roman" w:cs="Times New Roman"/>
          <w:sz w:val="28"/>
          <w:szCs w:val="28"/>
        </w:rPr>
        <w:t>. Выводы:</w:t>
      </w:r>
    </w:p>
    <w:p w:rsidR="00EF723A" w:rsidRPr="009D2B16" w:rsidRDefault="00EF723A" w:rsidP="000623E0">
      <w:pPr>
        <w:spacing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16">
        <w:rPr>
          <w:rFonts w:ascii="Times New Roman" w:hAnsi="Times New Roman" w:cs="Times New Roman"/>
          <w:sz w:val="28"/>
          <w:szCs w:val="28"/>
        </w:rPr>
        <w:t xml:space="preserve">-  Представленная отчетность достоверно отражает данные об исполнении бюджета муниципального образования </w:t>
      </w:r>
      <w:r w:rsidR="00D73D50">
        <w:rPr>
          <w:rFonts w:ascii="Times New Roman" w:hAnsi="Times New Roman" w:cs="Times New Roman"/>
          <w:sz w:val="28"/>
          <w:szCs w:val="28"/>
        </w:rPr>
        <w:t>Красного</w:t>
      </w:r>
      <w:r w:rsidRPr="009D2B1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за </w:t>
      </w:r>
      <w:r w:rsidR="008A7D22" w:rsidRPr="009D2B16">
        <w:rPr>
          <w:rFonts w:ascii="Times New Roman" w:hAnsi="Times New Roman" w:cs="Times New Roman"/>
          <w:sz w:val="28"/>
          <w:szCs w:val="28"/>
        </w:rPr>
        <w:t>2017</w:t>
      </w:r>
      <w:r w:rsidR="009D6882" w:rsidRPr="009D2B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6882" w:rsidRPr="009D2B16" w:rsidRDefault="009D6882" w:rsidP="000623E0">
      <w:pPr>
        <w:spacing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3A" w:rsidRPr="009D2B16" w:rsidRDefault="00757B03" w:rsidP="000623E0">
      <w:pPr>
        <w:spacing w:after="0" w:line="240" w:lineRule="atLeast"/>
        <w:ind w:left="-426"/>
        <w:contextualSpacing/>
        <w:jc w:val="both"/>
        <w:rPr>
          <w:i/>
          <w:sz w:val="28"/>
          <w:szCs w:val="28"/>
        </w:rPr>
      </w:pPr>
      <w:r w:rsidRPr="000623E0">
        <w:rPr>
          <w:rFonts w:ascii="Times New Roman" w:hAnsi="Times New Roman" w:cs="Times New Roman"/>
          <w:sz w:val="28"/>
          <w:szCs w:val="28"/>
        </w:rPr>
        <w:t>9</w:t>
      </w:r>
      <w:r w:rsidR="00EF723A" w:rsidRPr="000623E0">
        <w:rPr>
          <w:rFonts w:ascii="Times New Roman" w:hAnsi="Times New Roman" w:cs="Times New Roman"/>
          <w:sz w:val="28"/>
          <w:szCs w:val="28"/>
        </w:rPr>
        <w:t>. Предложения (рекомендации):</w:t>
      </w:r>
    </w:p>
    <w:p w:rsidR="001560C0" w:rsidRDefault="002F6EF7" w:rsidP="001560C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left="-426" w:right="6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0623E0" w:rsidRPr="00F25F59">
        <w:rPr>
          <w:bCs/>
          <w:spacing w:val="-1"/>
          <w:sz w:val="28"/>
          <w:szCs w:val="28"/>
        </w:rPr>
        <w:t xml:space="preserve">На основании проведенной внешней проверки годового отчета об исполнении бюджета муниципального образования </w:t>
      </w:r>
      <w:r w:rsidR="00D73D50">
        <w:rPr>
          <w:bCs/>
          <w:spacing w:val="-1"/>
          <w:sz w:val="28"/>
          <w:szCs w:val="28"/>
        </w:rPr>
        <w:t>Красного</w:t>
      </w:r>
      <w:r w:rsidR="000623E0" w:rsidRPr="00F25F59">
        <w:rPr>
          <w:bCs/>
          <w:spacing w:val="-1"/>
          <w:sz w:val="28"/>
          <w:szCs w:val="28"/>
        </w:rPr>
        <w:t xml:space="preserve"> сельсовета за 2017 год Контрольно-счетная комиссия рекомендует:</w:t>
      </w:r>
    </w:p>
    <w:p w:rsidR="000623E0" w:rsidRPr="00F25F59" w:rsidRDefault="000623E0" w:rsidP="001560C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ind w:left="-426" w:right="6"/>
        <w:jc w:val="both"/>
        <w:rPr>
          <w:b/>
          <w:bCs/>
          <w:spacing w:val="-1"/>
          <w:sz w:val="28"/>
          <w:szCs w:val="28"/>
        </w:rPr>
      </w:pPr>
      <w:r w:rsidRPr="00F25F59">
        <w:rPr>
          <w:bCs/>
          <w:spacing w:val="-1"/>
          <w:sz w:val="28"/>
          <w:szCs w:val="28"/>
        </w:rPr>
        <w:t xml:space="preserve">1. При составлении годовой бюджетной отчетности соблюдать нормы </w:t>
      </w:r>
      <w:r w:rsidRPr="00F25F59">
        <w:rPr>
          <w:sz w:val="28"/>
          <w:szCs w:val="28"/>
        </w:rPr>
        <w:lastRenderedPageBreak/>
        <w:t>законодательства Российской Федерации, нормативные правовые акты в сфере бухгалтерского и бюджетного учета,</w:t>
      </w:r>
      <w:r w:rsidRPr="00F25F59">
        <w:rPr>
          <w:bCs/>
          <w:spacing w:val="-1"/>
          <w:sz w:val="28"/>
          <w:szCs w:val="28"/>
        </w:rPr>
        <w:t xml:space="preserve">  Инструкции № 191н (с учетом изменений), регулирующих порядок составления и представления годовой бюджетной отчетности об исполнении бюджета, Положения о бюджетном процессе муниципального образования </w:t>
      </w:r>
      <w:r w:rsidR="00D73D50">
        <w:rPr>
          <w:bCs/>
          <w:spacing w:val="-1"/>
          <w:sz w:val="28"/>
          <w:szCs w:val="28"/>
        </w:rPr>
        <w:t>Красного</w:t>
      </w:r>
      <w:r w:rsidRPr="00F25F59">
        <w:rPr>
          <w:bCs/>
          <w:spacing w:val="-1"/>
          <w:sz w:val="28"/>
          <w:szCs w:val="28"/>
        </w:rPr>
        <w:t xml:space="preserve"> сельсовета</w:t>
      </w:r>
      <w:r w:rsidRPr="00F25F59">
        <w:rPr>
          <w:sz w:val="28"/>
          <w:szCs w:val="28"/>
        </w:rPr>
        <w:t>.</w:t>
      </w:r>
    </w:p>
    <w:p w:rsidR="000623E0" w:rsidRPr="00F25F59" w:rsidRDefault="000623E0" w:rsidP="000623E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98" w:lineRule="exact"/>
        <w:ind w:left="-426" w:right="5"/>
        <w:jc w:val="both"/>
        <w:rPr>
          <w:sz w:val="28"/>
          <w:szCs w:val="28"/>
        </w:rPr>
      </w:pPr>
      <w:r w:rsidRPr="00F25F59">
        <w:rPr>
          <w:sz w:val="28"/>
          <w:szCs w:val="28"/>
        </w:rPr>
        <w:t xml:space="preserve">2. Усилить внутренний финансовый </w:t>
      </w:r>
      <w:proofErr w:type="gramStart"/>
      <w:r w:rsidRPr="00F25F59">
        <w:rPr>
          <w:sz w:val="28"/>
          <w:szCs w:val="28"/>
        </w:rPr>
        <w:t>контроль за</w:t>
      </w:r>
      <w:proofErr w:type="gramEnd"/>
      <w:r w:rsidRPr="00F25F59">
        <w:rPr>
          <w:sz w:val="28"/>
          <w:szCs w:val="28"/>
        </w:rPr>
        <w:t xml:space="preserve"> эффективным использованием средств бюджета муниципального образования </w:t>
      </w:r>
      <w:r w:rsidR="00D73D50">
        <w:rPr>
          <w:sz w:val="28"/>
          <w:szCs w:val="28"/>
        </w:rPr>
        <w:t>Красного</w:t>
      </w:r>
      <w:r w:rsidRPr="00F25F59">
        <w:rPr>
          <w:sz w:val="28"/>
          <w:szCs w:val="28"/>
        </w:rPr>
        <w:t xml:space="preserve"> сельсовета в части контроля за состоянием  дебиторской и кредиторской задолженности.          </w:t>
      </w:r>
    </w:p>
    <w:p w:rsidR="000623E0" w:rsidRPr="00F25F59" w:rsidRDefault="000623E0" w:rsidP="000623E0">
      <w:pPr>
        <w:ind w:left="-426"/>
        <w:jc w:val="both"/>
        <w:rPr>
          <w:sz w:val="28"/>
          <w:szCs w:val="28"/>
        </w:rPr>
      </w:pPr>
      <w:r w:rsidRPr="00F25F59">
        <w:rPr>
          <w:sz w:val="28"/>
          <w:szCs w:val="28"/>
        </w:rPr>
        <w:t>3.</w:t>
      </w:r>
      <w:r w:rsidR="001560C0">
        <w:t xml:space="preserve"> </w:t>
      </w:r>
      <w:r w:rsidRPr="00F25F59">
        <w:rPr>
          <w:sz w:val="28"/>
          <w:szCs w:val="28"/>
        </w:rPr>
        <w:t xml:space="preserve">В целом годовой отчет главного </w:t>
      </w:r>
      <w:proofErr w:type="gramStart"/>
      <w:r w:rsidRPr="00F25F59">
        <w:rPr>
          <w:sz w:val="28"/>
          <w:szCs w:val="28"/>
        </w:rPr>
        <w:t xml:space="preserve">администратора бюджетных средств администрации муниципального образования </w:t>
      </w:r>
      <w:r w:rsidR="00D73D50">
        <w:rPr>
          <w:sz w:val="28"/>
          <w:szCs w:val="28"/>
        </w:rPr>
        <w:t>Красного</w:t>
      </w:r>
      <w:r w:rsidRPr="00F25F59">
        <w:rPr>
          <w:sz w:val="28"/>
          <w:szCs w:val="28"/>
        </w:rPr>
        <w:t xml:space="preserve"> сельсовета</w:t>
      </w:r>
      <w:proofErr w:type="gramEnd"/>
      <w:r w:rsidRPr="00F25F59">
        <w:rPr>
          <w:sz w:val="28"/>
          <w:szCs w:val="28"/>
        </w:rPr>
        <w:t xml:space="preserve"> Грачевского района Ставропольского края за 2017 год содержит все нормы, которые предусмотрены ст.264.6 Бюджетного Кодекса Российской Федерации, Положением о бюджетном процессе в муниципальном образовании </w:t>
      </w:r>
      <w:r w:rsidR="00D73D50">
        <w:rPr>
          <w:sz w:val="28"/>
          <w:szCs w:val="28"/>
        </w:rPr>
        <w:t>Красного</w:t>
      </w:r>
      <w:r w:rsidRPr="00F25F59">
        <w:rPr>
          <w:sz w:val="28"/>
          <w:szCs w:val="28"/>
        </w:rPr>
        <w:t xml:space="preserve"> сельсовета Грачевского района Ставропольского края. </w:t>
      </w:r>
    </w:p>
    <w:p w:rsidR="000623E0" w:rsidRPr="00F25F59" w:rsidRDefault="000623E0" w:rsidP="001560C0">
      <w:pPr>
        <w:pStyle w:val="a4"/>
        <w:widowControl w:val="0"/>
        <w:suppressAutoHyphens/>
        <w:spacing w:line="200" w:lineRule="atLeast"/>
        <w:ind w:left="-426"/>
        <w:jc w:val="both"/>
        <w:rPr>
          <w:sz w:val="28"/>
          <w:szCs w:val="28"/>
        </w:rPr>
      </w:pPr>
      <w:r w:rsidRPr="00F25F59">
        <w:rPr>
          <w:sz w:val="28"/>
          <w:szCs w:val="28"/>
        </w:rPr>
        <w:t xml:space="preserve">4.  </w:t>
      </w:r>
      <w:proofErr w:type="gramStart"/>
      <w:r w:rsidRPr="00F25F59">
        <w:rPr>
          <w:sz w:val="28"/>
          <w:szCs w:val="28"/>
        </w:rPr>
        <w:t xml:space="preserve">На основании проведенной внешней проверки  отчета об исполнении бюджета муниципального образования  </w:t>
      </w:r>
      <w:r w:rsidR="00D73D50">
        <w:rPr>
          <w:sz w:val="28"/>
          <w:szCs w:val="28"/>
        </w:rPr>
        <w:t>Красного</w:t>
      </w:r>
      <w:r w:rsidRPr="00F25F59">
        <w:rPr>
          <w:sz w:val="28"/>
          <w:szCs w:val="28"/>
        </w:rPr>
        <w:t xml:space="preserve">  сельсовета за 2017 год Контрольно-счетная комиссия Грачевского муниципального района Ставропольского края считает возможным рекомендовать Совету муниципального образования </w:t>
      </w:r>
      <w:r w:rsidR="00D73D50">
        <w:rPr>
          <w:bCs/>
          <w:sz w:val="28"/>
          <w:szCs w:val="28"/>
        </w:rPr>
        <w:t>Красного</w:t>
      </w:r>
      <w:r w:rsidRPr="00F25F59">
        <w:rPr>
          <w:bCs/>
          <w:sz w:val="28"/>
          <w:szCs w:val="28"/>
        </w:rPr>
        <w:t xml:space="preserve"> сельсовета</w:t>
      </w:r>
      <w:r w:rsidRPr="00F25F59">
        <w:rPr>
          <w:sz w:val="28"/>
          <w:szCs w:val="28"/>
        </w:rPr>
        <w:t xml:space="preserve">, принять к рассмотрению  и утверждению отчет об исполнении бюджета муниципального образования </w:t>
      </w:r>
      <w:r w:rsidR="00D73D50">
        <w:rPr>
          <w:sz w:val="28"/>
          <w:szCs w:val="28"/>
        </w:rPr>
        <w:t>Красного</w:t>
      </w:r>
      <w:r w:rsidRPr="00F25F59">
        <w:rPr>
          <w:bCs/>
          <w:sz w:val="28"/>
          <w:szCs w:val="28"/>
        </w:rPr>
        <w:t xml:space="preserve"> сельсовета</w:t>
      </w:r>
      <w:r w:rsidRPr="00F25F59">
        <w:rPr>
          <w:b/>
          <w:bCs/>
          <w:sz w:val="28"/>
          <w:szCs w:val="28"/>
        </w:rPr>
        <w:t xml:space="preserve">  </w:t>
      </w:r>
      <w:r w:rsidRPr="00F25F59">
        <w:rPr>
          <w:sz w:val="28"/>
          <w:szCs w:val="28"/>
        </w:rPr>
        <w:t>Грачевского района Ставропольского края  за 2017 год.</w:t>
      </w:r>
      <w:proofErr w:type="gramEnd"/>
    </w:p>
    <w:p w:rsidR="00AE7FB1" w:rsidRPr="00AE7FB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621"/>
    <w:rsid w:val="00012FD6"/>
    <w:rsid w:val="00042461"/>
    <w:rsid w:val="000623E0"/>
    <w:rsid w:val="000A0D68"/>
    <w:rsid w:val="000A35AE"/>
    <w:rsid w:val="000E021D"/>
    <w:rsid w:val="001560C0"/>
    <w:rsid w:val="001A3ED8"/>
    <w:rsid w:val="001B6944"/>
    <w:rsid w:val="001F0252"/>
    <w:rsid w:val="001F079C"/>
    <w:rsid w:val="00233F86"/>
    <w:rsid w:val="00240BF4"/>
    <w:rsid w:val="0026189A"/>
    <w:rsid w:val="0027438B"/>
    <w:rsid w:val="002A1D3E"/>
    <w:rsid w:val="002F6EF7"/>
    <w:rsid w:val="0032592A"/>
    <w:rsid w:val="0034482B"/>
    <w:rsid w:val="00375145"/>
    <w:rsid w:val="00385F95"/>
    <w:rsid w:val="003F5D91"/>
    <w:rsid w:val="00412D84"/>
    <w:rsid w:val="00413099"/>
    <w:rsid w:val="00433913"/>
    <w:rsid w:val="004604D1"/>
    <w:rsid w:val="004638F5"/>
    <w:rsid w:val="004F754B"/>
    <w:rsid w:val="0051726F"/>
    <w:rsid w:val="00517C8C"/>
    <w:rsid w:val="00563CDB"/>
    <w:rsid w:val="00566B92"/>
    <w:rsid w:val="00601E47"/>
    <w:rsid w:val="00612A3C"/>
    <w:rsid w:val="00616823"/>
    <w:rsid w:val="00654A44"/>
    <w:rsid w:val="006A7FED"/>
    <w:rsid w:val="006B0DBF"/>
    <w:rsid w:val="006B6ABB"/>
    <w:rsid w:val="006F29FB"/>
    <w:rsid w:val="0070194A"/>
    <w:rsid w:val="00757B03"/>
    <w:rsid w:val="00785869"/>
    <w:rsid w:val="00791002"/>
    <w:rsid w:val="007C2AAF"/>
    <w:rsid w:val="008045CE"/>
    <w:rsid w:val="00817433"/>
    <w:rsid w:val="00831B19"/>
    <w:rsid w:val="00843F86"/>
    <w:rsid w:val="00861D09"/>
    <w:rsid w:val="008A7D22"/>
    <w:rsid w:val="008C6FF4"/>
    <w:rsid w:val="00954DD5"/>
    <w:rsid w:val="00967FDD"/>
    <w:rsid w:val="009D2B16"/>
    <w:rsid w:val="009D6882"/>
    <w:rsid w:val="00A21D16"/>
    <w:rsid w:val="00AE7FB1"/>
    <w:rsid w:val="00AF0BCF"/>
    <w:rsid w:val="00B24D56"/>
    <w:rsid w:val="00B42546"/>
    <w:rsid w:val="00B468D5"/>
    <w:rsid w:val="00B65ABE"/>
    <w:rsid w:val="00B74C35"/>
    <w:rsid w:val="00BC0C8D"/>
    <w:rsid w:val="00BD1BF3"/>
    <w:rsid w:val="00C16D43"/>
    <w:rsid w:val="00C22055"/>
    <w:rsid w:val="00C25332"/>
    <w:rsid w:val="00C26155"/>
    <w:rsid w:val="00C34714"/>
    <w:rsid w:val="00C4681C"/>
    <w:rsid w:val="00C547D8"/>
    <w:rsid w:val="00C70356"/>
    <w:rsid w:val="00CA35C0"/>
    <w:rsid w:val="00CB3964"/>
    <w:rsid w:val="00D30EC5"/>
    <w:rsid w:val="00D35018"/>
    <w:rsid w:val="00D737A1"/>
    <w:rsid w:val="00D73D50"/>
    <w:rsid w:val="00D8459A"/>
    <w:rsid w:val="00D91856"/>
    <w:rsid w:val="00DF0192"/>
    <w:rsid w:val="00E20BF9"/>
    <w:rsid w:val="00E5342E"/>
    <w:rsid w:val="00E77E57"/>
    <w:rsid w:val="00E9362F"/>
    <w:rsid w:val="00EB79A4"/>
    <w:rsid w:val="00EC21DF"/>
    <w:rsid w:val="00ED4EF7"/>
    <w:rsid w:val="00EF723A"/>
    <w:rsid w:val="00F26621"/>
    <w:rsid w:val="00F44C04"/>
    <w:rsid w:val="00F45ACC"/>
    <w:rsid w:val="00F70A2A"/>
    <w:rsid w:val="00FA01D8"/>
    <w:rsid w:val="00FC5B84"/>
    <w:rsid w:val="00FE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1D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F6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2F6EF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A0A4-097A-4114-97BF-854E78F7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winuser</cp:lastModifiedBy>
  <cp:revision>65</cp:revision>
  <cp:lastPrinted>2018-04-19T06:18:00Z</cp:lastPrinted>
  <dcterms:created xsi:type="dcterms:W3CDTF">2013-02-27T10:57:00Z</dcterms:created>
  <dcterms:modified xsi:type="dcterms:W3CDTF">2018-05-24T06:44:00Z</dcterms:modified>
</cp:coreProperties>
</file>