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C2" w:rsidRPr="005A518C" w:rsidRDefault="009B36C2" w:rsidP="009B36C2">
      <w:pPr>
        <w:jc w:val="center"/>
        <w:rPr>
          <w:b/>
          <w:sz w:val="28"/>
        </w:rPr>
      </w:pPr>
      <w:r w:rsidRPr="005A518C">
        <w:rPr>
          <w:b/>
          <w:sz w:val="28"/>
        </w:rPr>
        <w:t>ОТЧЕТ</w:t>
      </w:r>
    </w:p>
    <w:p w:rsidR="009B36C2" w:rsidRPr="009B36C2" w:rsidRDefault="009B36C2" w:rsidP="009B36C2">
      <w:pPr>
        <w:jc w:val="center"/>
        <w:rPr>
          <w:b/>
          <w:sz w:val="28"/>
        </w:rPr>
      </w:pPr>
      <w:r w:rsidRPr="005A518C">
        <w:rPr>
          <w:b/>
          <w:sz w:val="28"/>
        </w:rPr>
        <w:t>о результатах</w:t>
      </w:r>
      <w:r>
        <w:rPr>
          <w:b/>
          <w:sz w:val="28"/>
        </w:rPr>
        <w:t xml:space="preserve"> </w:t>
      </w:r>
      <w:r w:rsidRPr="009B36C2">
        <w:rPr>
          <w:b/>
          <w:sz w:val="28"/>
        </w:rPr>
        <w:t>контрольного мероприятия</w:t>
      </w:r>
    </w:p>
    <w:p w:rsidR="009B36C2" w:rsidRPr="005A518C" w:rsidRDefault="009B36C2" w:rsidP="009B36C2">
      <w:pPr>
        <w:jc w:val="center"/>
        <w:rPr>
          <w:b/>
          <w:sz w:val="28"/>
        </w:rPr>
      </w:pPr>
      <w:r w:rsidRPr="009B36C2">
        <w:rPr>
          <w:b/>
          <w:sz w:val="28"/>
        </w:rPr>
        <w:t>«</w:t>
      </w:r>
      <w:r w:rsidR="00263ADB" w:rsidRPr="00535777">
        <w:rPr>
          <w:sz w:val="28"/>
          <w:szCs w:val="28"/>
        </w:rPr>
        <w:t>Проверка достоверности, полноты и соответствия нормативным требованиям составления и предоставления бюджетной отчетности отдела образования администрации Грачевского муниципального района Ставропольского края за 2018 год</w:t>
      </w:r>
      <w:r w:rsidR="00CB7F9D">
        <w:rPr>
          <w:b/>
          <w:sz w:val="28"/>
        </w:rPr>
        <w:t>»</w:t>
      </w:r>
    </w:p>
    <w:p w:rsidR="009B36C2" w:rsidRPr="00DB6EAA" w:rsidRDefault="009B36C2" w:rsidP="009B36C2">
      <w:pPr>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9B36C2" w:rsidRPr="00B34D64" w:rsidTr="009360DC">
        <w:trPr>
          <w:trHeight w:val="256"/>
        </w:trPr>
        <w:tc>
          <w:tcPr>
            <w:tcW w:w="3240" w:type="dxa"/>
          </w:tcPr>
          <w:p w:rsidR="009B36C2" w:rsidRPr="00B34D64" w:rsidRDefault="009B36C2" w:rsidP="009360DC">
            <w:pPr>
              <w:overflowPunct w:val="0"/>
              <w:jc w:val="both"/>
              <w:textAlignment w:val="baseline"/>
              <w:rPr>
                <w:sz w:val="28"/>
              </w:rPr>
            </w:pPr>
            <w:proofErr w:type="gramStart"/>
            <w:r>
              <w:rPr>
                <w:sz w:val="28"/>
              </w:rPr>
              <w:t>с</w:t>
            </w:r>
            <w:proofErr w:type="gramEnd"/>
            <w:r>
              <w:rPr>
                <w:sz w:val="28"/>
              </w:rPr>
              <w:t>. Грачевка</w:t>
            </w:r>
          </w:p>
        </w:tc>
        <w:tc>
          <w:tcPr>
            <w:tcW w:w="3216" w:type="dxa"/>
          </w:tcPr>
          <w:p w:rsidR="009B36C2" w:rsidRPr="00B34D64" w:rsidRDefault="009B36C2" w:rsidP="009360DC">
            <w:pPr>
              <w:overflowPunct w:val="0"/>
              <w:jc w:val="both"/>
              <w:textAlignment w:val="baseline"/>
              <w:rPr>
                <w:sz w:val="28"/>
              </w:rPr>
            </w:pPr>
          </w:p>
        </w:tc>
        <w:tc>
          <w:tcPr>
            <w:tcW w:w="3398" w:type="dxa"/>
          </w:tcPr>
          <w:p w:rsidR="009B36C2" w:rsidRPr="00B34D64" w:rsidRDefault="006945EF" w:rsidP="006945EF">
            <w:pPr>
              <w:overflowPunct w:val="0"/>
              <w:jc w:val="right"/>
              <w:textAlignment w:val="baseline"/>
              <w:rPr>
                <w:sz w:val="28"/>
              </w:rPr>
            </w:pPr>
            <w:r w:rsidRPr="006945EF">
              <w:rPr>
                <w:sz w:val="28"/>
              </w:rPr>
              <w:t>«28» марта 2019 года</w:t>
            </w:r>
          </w:p>
        </w:tc>
      </w:tr>
    </w:tbl>
    <w:p w:rsidR="009B36C2" w:rsidRPr="00DB6EAA" w:rsidRDefault="009B36C2" w:rsidP="009B36C2">
      <w:pPr>
        <w:tabs>
          <w:tab w:val="left" w:pos="1800"/>
        </w:tabs>
        <w:ind w:firstLine="540"/>
        <w:jc w:val="both"/>
      </w:pPr>
    </w:p>
    <w:p w:rsidR="009B36C2" w:rsidRPr="005A518C" w:rsidRDefault="009B36C2" w:rsidP="009B36C2">
      <w:pPr>
        <w:ind w:firstLine="708"/>
        <w:jc w:val="both"/>
        <w:rPr>
          <w:sz w:val="28"/>
        </w:rPr>
      </w:pPr>
      <w:r w:rsidRPr="005A518C">
        <w:rPr>
          <w:b/>
          <w:sz w:val="28"/>
        </w:rPr>
        <w:t>Основание для проведения контрольного мероприятия:</w:t>
      </w:r>
      <w:r>
        <w:rPr>
          <w:b/>
          <w:sz w:val="28"/>
        </w:rPr>
        <w:t xml:space="preserve"> </w:t>
      </w:r>
      <w:r w:rsidRPr="009B36C2">
        <w:rPr>
          <w:sz w:val="28"/>
        </w:rPr>
        <w:t>пункт 2.3 плана работы Контрольно-счетной комиссии Грачевского муниципального района Ставропольского края (далее – КСК) на 201</w:t>
      </w:r>
      <w:r w:rsidR="00CB7F9D">
        <w:rPr>
          <w:sz w:val="28"/>
        </w:rPr>
        <w:t>9</w:t>
      </w:r>
      <w:r w:rsidRPr="009B36C2">
        <w:rPr>
          <w:sz w:val="28"/>
        </w:rPr>
        <w:t xml:space="preserve"> год, распоряжение председателя </w:t>
      </w:r>
      <w:r w:rsidRPr="006945EF">
        <w:rPr>
          <w:sz w:val="28"/>
        </w:rPr>
        <w:t xml:space="preserve">КСК от </w:t>
      </w:r>
      <w:r w:rsidR="006945EF" w:rsidRPr="006945EF">
        <w:rPr>
          <w:sz w:val="28"/>
        </w:rPr>
        <w:t>01</w:t>
      </w:r>
      <w:r w:rsidR="006945EF">
        <w:rPr>
          <w:sz w:val="28"/>
        </w:rPr>
        <w:t>.03.2019 № 5</w:t>
      </w:r>
      <w:r w:rsidRPr="005A518C">
        <w:rPr>
          <w:sz w:val="28"/>
        </w:rPr>
        <w:t>.</w:t>
      </w:r>
    </w:p>
    <w:p w:rsidR="009B36C2" w:rsidRPr="00AE41FE" w:rsidRDefault="009B36C2" w:rsidP="009B36C2">
      <w:pPr>
        <w:ind w:firstLine="709"/>
        <w:jc w:val="both"/>
        <w:rPr>
          <w:sz w:val="28"/>
          <w:szCs w:val="28"/>
        </w:rPr>
      </w:pPr>
      <w:r w:rsidRPr="00AE41FE">
        <w:rPr>
          <w:b/>
          <w:sz w:val="28"/>
          <w:szCs w:val="28"/>
        </w:rPr>
        <w:t>Цели контрольного мероприятия:</w:t>
      </w:r>
      <w:r w:rsidRPr="00AE41FE">
        <w:rPr>
          <w:sz w:val="28"/>
          <w:szCs w:val="28"/>
        </w:rPr>
        <w:t xml:space="preserve"> </w:t>
      </w:r>
    </w:p>
    <w:p w:rsidR="00CB7F9D" w:rsidRPr="0066173B" w:rsidRDefault="009B36C2" w:rsidP="00CB7F9D">
      <w:pPr>
        <w:tabs>
          <w:tab w:val="left" w:pos="-3969"/>
        </w:tabs>
        <w:contextualSpacing/>
        <w:jc w:val="both"/>
        <w:rPr>
          <w:rFonts w:eastAsia="Calibri"/>
          <w:sz w:val="28"/>
          <w:szCs w:val="28"/>
          <w:lang w:eastAsia="en-US"/>
        </w:rPr>
      </w:pPr>
      <w:r w:rsidRPr="00933050">
        <w:rPr>
          <w:rFonts w:eastAsia="Calibri"/>
          <w:sz w:val="28"/>
          <w:szCs w:val="28"/>
          <w:lang w:eastAsia="en-US"/>
        </w:rPr>
        <w:tab/>
      </w:r>
      <w:r w:rsidR="00CB7F9D" w:rsidRPr="0066173B">
        <w:rPr>
          <w:rFonts w:eastAsia="Calibri"/>
          <w:sz w:val="28"/>
          <w:szCs w:val="28"/>
          <w:lang w:eastAsia="en-US"/>
        </w:rPr>
        <w:t xml:space="preserve">- </w:t>
      </w:r>
      <w:r w:rsidR="00CB7F9D" w:rsidRPr="00B2073D">
        <w:rPr>
          <w:rFonts w:eastAsia="Calibri"/>
          <w:sz w:val="28"/>
          <w:szCs w:val="28"/>
          <w:lang w:eastAsia="en-US"/>
        </w:rPr>
        <w:t>установление полноты представленной бюджетной отчетности, ее соответствие установленным требованиям</w:t>
      </w:r>
      <w:r w:rsidR="00CB7F9D" w:rsidRPr="0066173B">
        <w:rPr>
          <w:rFonts w:eastAsia="Calibri"/>
          <w:sz w:val="28"/>
          <w:szCs w:val="28"/>
          <w:lang w:eastAsia="en-US"/>
        </w:rPr>
        <w:t>;</w:t>
      </w:r>
    </w:p>
    <w:p w:rsidR="00CB7F9D" w:rsidRPr="0066173B" w:rsidRDefault="00CB7F9D" w:rsidP="00CB7F9D">
      <w:pPr>
        <w:tabs>
          <w:tab w:val="left" w:pos="-3969"/>
        </w:tabs>
        <w:contextualSpacing/>
        <w:jc w:val="both"/>
        <w:rPr>
          <w:rFonts w:eastAsia="Calibri"/>
          <w:sz w:val="28"/>
          <w:szCs w:val="28"/>
          <w:lang w:eastAsia="en-US"/>
        </w:rPr>
      </w:pPr>
      <w:r>
        <w:rPr>
          <w:rFonts w:eastAsia="Calibri"/>
          <w:sz w:val="28"/>
          <w:szCs w:val="28"/>
          <w:lang w:eastAsia="en-US"/>
        </w:rPr>
        <w:tab/>
      </w:r>
      <w:r w:rsidRPr="0066173B">
        <w:rPr>
          <w:rFonts w:eastAsia="Calibri"/>
          <w:sz w:val="28"/>
          <w:szCs w:val="28"/>
          <w:lang w:eastAsia="en-US"/>
        </w:rPr>
        <w:t>-</w:t>
      </w:r>
      <w:r>
        <w:rPr>
          <w:rFonts w:eastAsia="Calibri"/>
          <w:sz w:val="28"/>
          <w:szCs w:val="28"/>
          <w:lang w:eastAsia="en-US"/>
        </w:rPr>
        <w:t xml:space="preserve"> </w:t>
      </w:r>
      <w:r w:rsidRPr="00C1527F">
        <w:rPr>
          <w:rFonts w:eastAsia="Calibri"/>
          <w:sz w:val="28"/>
          <w:szCs w:val="28"/>
          <w:lang w:eastAsia="en-US"/>
        </w:rPr>
        <w:t>оценка достоверности показателей представленной отчетности</w:t>
      </w:r>
      <w:r>
        <w:rPr>
          <w:rFonts w:eastAsia="Calibri"/>
          <w:sz w:val="28"/>
          <w:szCs w:val="28"/>
          <w:lang w:eastAsia="en-US"/>
        </w:rPr>
        <w:t>.</w:t>
      </w:r>
    </w:p>
    <w:p w:rsidR="00CB7F9D" w:rsidRPr="007341F6" w:rsidRDefault="009B36C2" w:rsidP="006945EF">
      <w:pPr>
        <w:tabs>
          <w:tab w:val="left" w:pos="-5529"/>
        </w:tabs>
        <w:ind w:firstLine="709"/>
        <w:contextualSpacing/>
        <w:jc w:val="both"/>
        <w:rPr>
          <w:rFonts w:eastAsia="Calibri"/>
          <w:sz w:val="28"/>
          <w:szCs w:val="28"/>
          <w:lang w:eastAsia="en-US"/>
        </w:rPr>
      </w:pPr>
      <w:r w:rsidRPr="00AE41FE">
        <w:rPr>
          <w:b/>
          <w:sz w:val="28"/>
          <w:szCs w:val="28"/>
        </w:rPr>
        <w:t>Предмет контрольного мероприятия:</w:t>
      </w:r>
      <w:r w:rsidRPr="00AE41FE">
        <w:rPr>
          <w:sz w:val="28"/>
          <w:szCs w:val="28"/>
        </w:rPr>
        <w:t xml:space="preserve">  </w:t>
      </w:r>
      <w:r w:rsidR="00263ADB" w:rsidRPr="00C1527F">
        <w:rPr>
          <w:rFonts w:eastAsia="Calibri"/>
          <w:sz w:val="28"/>
          <w:szCs w:val="28"/>
          <w:lang w:eastAsia="en-US"/>
        </w:rPr>
        <w:t xml:space="preserve">годовая бюджетная отчетность </w:t>
      </w:r>
      <w:r w:rsidR="00263ADB" w:rsidRPr="00535777">
        <w:rPr>
          <w:sz w:val="28"/>
          <w:szCs w:val="28"/>
        </w:rPr>
        <w:t xml:space="preserve">отдела образования </w:t>
      </w:r>
      <w:r w:rsidR="00263ADB" w:rsidRPr="00673C6B">
        <w:rPr>
          <w:rFonts w:eastAsia="Calibri"/>
          <w:sz w:val="28"/>
          <w:szCs w:val="28"/>
          <w:lang w:eastAsia="en-US"/>
        </w:rPr>
        <w:t xml:space="preserve">администрации </w:t>
      </w:r>
      <w:r w:rsidR="00263ADB" w:rsidRPr="00C1527F">
        <w:rPr>
          <w:rFonts w:eastAsia="Calibri"/>
          <w:sz w:val="28"/>
          <w:szCs w:val="28"/>
          <w:lang w:eastAsia="en-US"/>
        </w:rPr>
        <w:t>Грачевского муниципального района</w:t>
      </w:r>
      <w:r w:rsidR="00CB7F9D">
        <w:rPr>
          <w:rFonts w:eastAsia="Calibri"/>
          <w:sz w:val="28"/>
          <w:szCs w:val="28"/>
          <w:lang w:eastAsia="en-US"/>
        </w:rPr>
        <w:t>.</w:t>
      </w:r>
    </w:p>
    <w:p w:rsidR="00CB7F9D" w:rsidRPr="007341F6" w:rsidRDefault="009B36C2" w:rsidP="006945EF">
      <w:pPr>
        <w:ind w:firstLine="709"/>
        <w:contextualSpacing/>
        <w:jc w:val="both"/>
        <w:rPr>
          <w:rFonts w:eastAsia="Calibri"/>
          <w:sz w:val="28"/>
          <w:szCs w:val="28"/>
          <w:lang w:eastAsia="en-US"/>
        </w:rPr>
      </w:pPr>
      <w:r w:rsidRPr="00976B5E">
        <w:rPr>
          <w:b/>
          <w:sz w:val="28"/>
          <w:szCs w:val="28"/>
        </w:rPr>
        <w:t>Объект контрольного мероприятия:</w:t>
      </w:r>
      <w:r w:rsidRPr="00976B5E">
        <w:rPr>
          <w:sz w:val="28"/>
          <w:szCs w:val="28"/>
        </w:rPr>
        <w:t xml:space="preserve"> </w:t>
      </w:r>
      <w:r w:rsidR="00263ADB">
        <w:rPr>
          <w:sz w:val="28"/>
          <w:szCs w:val="28"/>
        </w:rPr>
        <w:t>отдел</w:t>
      </w:r>
      <w:r w:rsidR="00263ADB" w:rsidRPr="00535777">
        <w:rPr>
          <w:sz w:val="28"/>
          <w:szCs w:val="28"/>
        </w:rPr>
        <w:t xml:space="preserve"> образования </w:t>
      </w:r>
      <w:r w:rsidR="00263ADB">
        <w:rPr>
          <w:rFonts w:eastAsia="Calibri"/>
          <w:sz w:val="28"/>
          <w:szCs w:val="28"/>
          <w:lang w:eastAsia="en-US"/>
        </w:rPr>
        <w:t>администрации</w:t>
      </w:r>
      <w:r w:rsidR="00263ADB" w:rsidRPr="00673C6B">
        <w:rPr>
          <w:rFonts w:eastAsia="Calibri"/>
          <w:sz w:val="28"/>
          <w:szCs w:val="28"/>
          <w:lang w:eastAsia="en-US"/>
        </w:rPr>
        <w:t xml:space="preserve"> </w:t>
      </w:r>
      <w:r w:rsidR="00263ADB">
        <w:rPr>
          <w:rFonts w:eastAsia="Calibri"/>
          <w:sz w:val="28"/>
          <w:szCs w:val="28"/>
          <w:lang w:eastAsia="en-US"/>
        </w:rPr>
        <w:t>Грачевского муниципального района Ставропольского края</w:t>
      </w:r>
      <w:r w:rsidR="00CB7F9D">
        <w:rPr>
          <w:rFonts w:eastAsia="Calibri"/>
          <w:sz w:val="28"/>
          <w:szCs w:val="28"/>
          <w:lang w:eastAsia="en-US"/>
        </w:rPr>
        <w:t>.</w:t>
      </w:r>
    </w:p>
    <w:p w:rsidR="009B36C2" w:rsidRPr="00DB6EAA" w:rsidRDefault="009B36C2" w:rsidP="009B36C2">
      <w:pPr>
        <w:tabs>
          <w:tab w:val="left" w:pos="-16160"/>
        </w:tabs>
        <w:jc w:val="both"/>
      </w:pPr>
      <w:r>
        <w:rPr>
          <w:b/>
          <w:sz w:val="28"/>
          <w:szCs w:val="28"/>
        </w:rPr>
        <w:tab/>
      </w:r>
      <w:r w:rsidRPr="00AE41FE">
        <w:rPr>
          <w:b/>
          <w:sz w:val="28"/>
          <w:szCs w:val="28"/>
        </w:rPr>
        <w:t>Проверяемый период деятельности:</w:t>
      </w:r>
      <w:r w:rsidRPr="00AE41FE">
        <w:rPr>
          <w:sz w:val="28"/>
          <w:szCs w:val="28"/>
        </w:rPr>
        <w:t xml:space="preserve"> </w:t>
      </w:r>
      <w:r>
        <w:rPr>
          <w:sz w:val="28"/>
          <w:szCs w:val="28"/>
        </w:rPr>
        <w:t>2018</w:t>
      </w:r>
      <w:r>
        <w:rPr>
          <w:sz w:val="28"/>
          <w:szCs w:val="28"/>
          <w:lang w:val="en-US"/>
        </w:rPr>
        <w:t> </w:t>
      </w:r>
      <w:r w:rsidRPr="00AE41FE">
        <w:rPr>
          <w:sz w:val="28"/>
          <w:szCs w:val="28"/>
        </w:rPr>
        <w:t>год</w:t>
      </w:r>
      <w:r w:rsidR="00CB7F9D">
        <w:rPr>
          <w:sz w:val="28"/>
          <w:szCs w:val="28"/>
        </w:rPr>
        <w:t>.</w:t>
      </w:r>
    </w:p>
    <w:p w:rsidR="009B36C2" w:rsidRPr="005A518C" w:rsidRDefault="009B36C2" w:rsidP="009B36C2">
      <w:pPr>
        <w:jc w:val="both"/>
        <w:rPr>
          <w:sz w:val="28"/>
        </w:rPr>
      </w:pPr>
      <w:r>
        <w:rPr>
          <w:b/>
          <w:sz w:val="28"/>
        </w:rPr>
        <w:tab/>
      </w:r>
      <w:r w:rsidRPr="005A518C">
        <w:rPr>
          <w:b/>
          <w:sz w:val="28"/>
        </w:rPr>
        <w:t>Срок проведения контрольного мероприятия</w:t>
      </w:r>
      <w:r>
        <w:rPr>
          <w:b/>
          <w:sz w:val="28"/>
        </w:rPr>
        <w:t xml:space="preserve"> на объекте</w:t>
      </w:r>
      <w:r>
        <w:rPr>
          <w:sz w:val="28"/>
        </w:rPr>
        <w:t xml:space="preserve">: </w:t>
      </w:r>
      <w:r w:rsidR="006945EF">
        <w:rPr>
          <w:rFonts w:eastAsia="Calibri"/>
          <w:sz w:val="28"/>
          <w:szCs w:val="28"/>
          <w:lang w:eastAsia="en-US"/>
        </w:rPr>
        <w:t>с 01 по 28 </w:t>
      </w:r>
      <w:r w:rsidR="00CB7F9D">
        <w:rPr>
          <w:rFonts w:eastAsia="Calibri"/>
          <w:sz w:val="28"/>
          <w:szCs w:val="28"/>
          <w:lang w:eastAsia="en-US"/>
        </w:rPr>
        <w:t>марта 2019 года</w:t>
      </w:r>
      <w:r>
        <w:rPr>
          <w:sz w:val="28"/>
        </w:rPr>
        <w:t>.</w:t>
      </w:r>
    </w:p>
    <w:p w:rsidR="0065211B" w:rsidRDefault="00B16110" w:rsidP="009E15E5">
      <w:pPr>
        <w:ind w:firstLine="709"/>
        <w:jc w:val="both"/>
        <w:rPr>
          <w:sz w:val="28"/>
          <w:szCs w:val="28"/>
        </w:rPr>
      </w:pPr>
      <w:r w:rsidRPr="00B16110">
        <w:rPr>
          <w:b/>
          <w:sz w:val="28"/>
          <w:szCs w:val="28"/>
        </w:rPr>
        <w:t>По результатам контрольного мероприятия установлено следующее</w:t>
      </w:r>
      <w:r w:rsidR="0065211B" w:rsidRPr="00B16110">
        <w:rPr>
          <w:b/>
          <w:sz w:val="28"/>
          <w:szCs w:val="28"/>
        </w:rPr>
        <w:t>:</w:t>
      </w:r>
    </w:p>
    <w:p w:rsidR="00263ADB" w:rsidRPr="00263ADB" w:rsidRDefault="00263ADB" w:rsidP="00263ADB">
      <w:pPr>
        <w:ind w:firstLine="708"/>
        <w:jc w:val="both"/>
        <w:rPr>
          <w:sz w:val="28"/>
          <w:szCs w:val="28"/>
        </w:rPr>
      </w:pPr>
      <w:r w:rsidRPr="00263ADB">
        <w:rPr>
          <w:sz w:val="28"/>
          <w:szCs w:val="28"/>
        </w:rPr>
        <w:t>Годовая бюджетная отчетность об исполнении бюджета за 2018 год представлена главным распорядителем бюджетных сре</w:t>
      </w:r>
      <w:proofErr w:type="gramStart"/>
      <w:r w:rsidRPr="00263ADB">
        <w:rPr>
          <w:sz w:val="28"/>
          <w:szCs w:val="28"/>
        </w:rPr>
        <w:t>дств в сбр</w:t>
      </w:r>
      <w:proofErr w:type="gramEnd"/>
      <w:r w:rsidRPr="00263ADB">
        <w:rPr>
          <w:sz w:val="28"/>
          <w:szCs w:val="28"/>
        </w:rPr>
        <w:t>ошюрованном виде с нумерацией страниц, подписана руководителем и главным бухгалтером, все обязательные реквизиты форм отчетности заполнены.</w:t>
      </w:r>
    </w:p>
    <w:p w:rsidR="00263ADB" w:rsidRPr="00263ADB" w:rsidRDefault="00263ADB" w:rsidP="00263ADB">
      <w:pPr>
        <w:ind w:firstLine="708"/>
        <w:jc w:val="both"/>
        <w:rPr>
          <w:sz w:val="28"/>
          <w:szCs w:val="28"/>
        </w:rPr>
      </w:pPr>
      <w:r w:rsidRPr="00263ADB">
        <w:rPr>
          <w:sz w:val="28"/>
          <w:szCs w:val="28"/>
        </w:rPr>
        <w:t xml:space="preserve">Отделом образования в отчетном периоде осуществляла отдельные функции и полномочия учредителя в отношении 29 </w:t>
      </w:r>
      <w:proofErr w:type="gramStart"/>
      <w:r w:rsidRPr="00263ADB">
        <w:rPr>
          <w:sz w:val="28"/>
          <w:szCs w:val="28"/>
        </w:rPr>
        <w:t>муниципальных</w:t>
      </w:r>
      <w:proofErr w:type="gramEnd"/>
      <w:r w:rsidRPr="00263ADB">
        <w:rPr>
          <w:sz w:val="28"/>
          <w:szCs w:val="28"/>
        </w:rPr>
        <w:t xml:space="preserve"> казенных учреждения.</w:t>
      </w:r>
    </w:p>
    <w:p w:rsidR="00263ADB" w:rsidRPr="00263ADB" w:rsidRDefault="00263ADB" w:rsidP="00263ADB">
      <w:pPr>
        <w:ind w:firstLine="708"/>
        <w:jc w:val="both"/>
        <w:rPr>
          <w:sz w:val="28"/>
          <w:szCs w:val="28"/>
        </w:rPr>
      </w:pPr>
      <w:r w:rsidRPr="00263ADB">
        <w:rPr>
          <w:sz w:val="28"/>
          <w:szCs w:val="28"/>
        </w:rPr>
        <w:t>Плановые показатели, указанные в бюджетной отчетности об исполнении бюджета за 2018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263ADB" w:rsidRPr="00263ADB" w:rsidRDefault="00263ADB" w:rsidP="00263ADB">
      <w:pPr>
        <w:ind w:firstLine="708"/>
        <w:jc w:val="both"/>
        <w:rPr>
          <w:sz w:val="28"/>
          <w:szCs w:val="28"/>
        </w:rPr>
      </w:pPr>
      <w:proofErr w:type="gramStart"/>
      <w:r w:rsidRPr="00263ADB">
        <w:rPr>
          <w:sz w:val="28"/>
          <w:szCs w:val="28"/>
        </w:rPr>
        <w:t>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roofErr w:type="gramEnd"/>
    </w:p>
    <w:p w:rsidR="00263ADB" w:rsidRPr="00263ADB" w:rsidRDefault="00263ADB" w:rsidP="00263ADB">
      <w:pPr>
        <w:ind w:firstLine="708"/>
        <w:jc w:val="both"/>
        <w:rPr>
          <w:sz w:val="28"/>
          <w:szCs w:val="28"/>
        </w:rPr>
      </w:pPr>
      <w:r w:rsidRPr="00263ADB">
        <w:rPr>
          <w:sz w:val="28"/>
          <w:szCs w:val="28"/>
        </w:rPr>
        <w:t>Проверкой установлено:</w:t>
      </w:r>
    </w:p>
    <w:p w:rsidR="00263ADB" w:rsidRPr="00263ADB" w:rsidRDefault="00263ADB" w:rsidP="00263ADB">
      <w:pPr>
        <w:ind w:firstLine="708"/>
        <w:jc w:val="both"/>
        <w:rPr>
          <w:sz w:val="28"/>
          <w:szCs w:val="28"/>
        </w:rPr>
      </w:pPr>
      <w:r w:rsidRPr="00263ADB">
        <w:rPr>
          <w:sz w:val="28"/>
          <w:szCs w:val="28"/>
        </w:rPr>
        <w:t xml:space="preserve">1) в нарушении пункта 6 Инструкции № 191н в формах бюджетной отчетности, содержащих плановые (прогнозные) и аналитические показатели отсутствуют подписи руководителя финансово-экономической службы (или </w:t>
      </w:r>
      <w:r w:rsidRPr="00263ADB">
        <w:rPr>
          <w:sz w:val="28"/>
          <w:szCs w:val="28"/>
        </w:rPr>
        <w:lastRenderedPageBreak/>
        <w:t>лица, ответственного за формирование аналитической  информации) (ф.0503127,ф.0503128, ф. 0503160);</w:t>
      </w:r>
    </w:p>
    <w:p w:rsidR="00263ADB" w:rsidRPr="00263ADB" w:rsidRDefault="00263ADB" w:rsidP="00263ADB">
      <w:pPr>
        <w:ind w:firstLine="708"/>
        <w:jc w:val="both"/>
        <w:rPr>
          <w:sz w:val="28"/>
          <w:szCs w:val="28"/>
        </w:rPr>
      </w:pPr>
      <w:proofErr w:type="gramStart"/>
      <w:r w:rsidRPr="00263ADB">
        <w:rPr>
          <w:sz w:val="28"/>
          <w:szCs w:val="28"/>
        </w:rPr>
        <w:t>2) в нарушение тр</w:t>
      </w:r>
      <w:r w:rsidR="006945EF">
        <w:rPr>
          <w:sz w:val="28"/>
          <w:szCs w:val="28"/>
        </w:rPr>
        <w:t>ебований пункта 152 Инструкции №</w:t>
      </w:r>
      <w:r w:rsidR="006D4943">
        <w:rPr>
          <w:sz w:val="28"/>
          <w:szCs w:val="28"/>
        </w:rPr>
        <w:t xml:space="preserve"> 191</w:t>
      </w:r>
      <w:r w:rsidRPr="00263ADB">
        <w:rPr>
          <w:sz w:val="28"/>
          <w:szCs w:val="28"/>
        </w:rPr>
        <w:t>допущены нарушения при составлении текстовой ч</w:t>
      </w:r>
      <w:r w:rsidR="006945EF">
        <w:rPr>
          <w:sz w:val="28"/>
          <w:szCs w:val="28"/>
        </w:rPr>
        <w:t>асти Пояснительной записки  (ф. </w:t>
      </w:r>
      <w:r w:rsidRPr="00263ADB">
        <w:rPr>
          <w:sz w:val="28"/>
          <w:szCs w:val="28"/>
        </w:rPr>
        <w:t>0503160):  не включены сведения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w:t>
      </w:r>
      <w:proofErr w:type="gramEnd"/>
      <w:r w:rsidRPr="00263ADB">
        <w:rPr>
          <w:sz w:val="28"/>
          <w:szCs w:val="28"/>
        </w:rPr>
        <w:t xml:space="preserve"> характеристика комплектности, а также сведения о своевременности поступления материальных запасов;</w:t>
      </w:r>
    </w:p>
    <w:p w:rsidR="00263ADB" w:rsidRPr="00263ADB" w:rsidRDefault="00263ADB" w:rsidP="00263ADB">
      <w:pPr>
        <w:ind w:firstLine="708"/>
        <w:jc w:val="both"/>
        <w:rPr>
          <w:sz w:val="28"/>
          <w:szCs w:val="28"/>
        </w:rPr>
      </w:pPr>
      <w:proofErr w:type="gramStart"/>
      <w:r w:rsidRPr="00263ADB">
        <w:rPr>
          <w:sz w:val="28"/>
          <w:szCs w:val="28"/>
        </w:rPr>
        <w:t>3) в нарушение тр</w:t>
      </w:r>
      <w:r w:rsidR="006945EF">
        <w:rPr>
          <w:sz w:val="28"/>
          <w:szCs w:val="28"/>
        </w:rPr>
        <w:t>ебований пункта 163 Инструкции №</w:t>
      </w:r>
      <w:r w:rsidRPr="00263ADB">
        <w:rPr>
          <w:sz w:val="28"/>
          <w:szCs w:val="28"/>
        </w:rPr>
        <w:t xml:space="preserve"> 191н, в отчетной форме 0503164 "Сведения об исполнении бюджета" в части доходов местного бюджета не заполнена графа 9, в которой даются пояснения причин отклонения фактического исполнения доходов местного бюджета от прогноза поступлений доходов в бюджет, а также анализ исполнения доходов в части не прогнозируемых администратором доходных источников;</w:t>
      </w:r>
      <w:proofErr w:type="gramEnd"/>
    </w:p>
    <w:p w:rsidR="00263ADB" w:rsidRPr="00263ADB" w:rsidRDefault="00263ADB" w:rsidP="00263ADB">
      <w:pPr>
        <w:ind w:firstLine="708"/>
        <w:jc w:val="both"/>
        <w:rPr>
          <w:sz w:val="28"/>
          <w:szCs w:val="28"/>
        </w:rPr>
      </w:pPr>
      <w:r w:rsidRPr="00263ADB">
        <w:rPr>
          <w:sz w:val="28"/>
          <w:szCs w:val="28"/>
        </w:rPr>
        <w:t xml:space="preserve">4)  в нарушении пункта 159 Инструкции № 191н в </w:t>
      </w:r>
      <w:r w:rsidR="006945EF">
        <w:rPr>
          <w:sz w:val="28"/>
          <w:szCs w:val="28"/>
        </w:rPr>
        <w:t>Таблице №</w:t>
      </w:r>
      <w:r w:rsidRPr="00263ADB">
        <w:rPr>
          <w:sz w:val="28"/>
          <w:szCs w:val="28"/>
        </w:rPr>
        <w:t xml:space="preserve"> 7 "Сведения о результатах внешнего государственного (муниципального) финансового контроля" отражены контрольные мероприятия, относящиеся в соответствии с пунктом 3 статьи 265 БК РФ к органам внутреннего муниципального финансового контроля (министерство финансов Ставропольского края);</w:t>
      </w:r>
    </w:p>
    <w:p w:rsidR="00263ADB" w:rsidRPr="00263ADB" w:rsidRDefault="00263ADB" w:rsidP="00263ADB">
      <w:pPr>
        <w:ind w:firstLine="708"/>
        <w:jc w:val="both"/>
        <w:rPr>
          <w:sz w:val="28"/>
          <w:szCs w:val="28"/>
        </w:rPr>
      </w:pPr>
      <w:r w:rsidRPr="00263ADB">
        <w:rPr>
          <w:sz w:val="28"/>
          <w:szCs w:val="28"/>
        </w:rPr>
        <w:t>В текстовой части пояснительной записки (ф. 0503160) были допущены технические ошибки (неточности).</w:t>
      </w:r>
    </w:p>
    <w:p w:rsidR="00263ADB" w:rsidRPr="00263ADB" w:rsidRDefault="00263ADB" w:rsidP="00263ADB">
      <w:pPr>
        <w:ind w:firstLine="708"/>
        <w:jc w:val="both"/>
        <w:rPr>
          <w:sz w:val="28"/>
          <w:szCs w:val="28"/>
        </w:rPr>
      </w:pPr>
      <w:r w:rsidRPr="00263ADB">
        <w:rPr>
          <w:sz w:val="28"/>
          <w:szCs w:val="28"/>
        </w:rPr>
        <w:t>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доходам составил 238 600,95 тыс. рублей. Поступление доходов за отчетный период составило 238 557,97 тыс. рублей, или 100,0 процентов.</w:t>
      </w:r>
    </w:p>
    <w:p w:rsidR="00263ADB" w:rsidRPr="00263ADB" w:rsidRDefault="00263ADB" w:rsidP="00263ADB">
      <w:pPr>
        <w:ind w:firstLine="708"/>
        <w:jc w:val="both"/>
        <w:rPr>
          <w:sz w:val="28"/>
          <w:szCs w:val="28"/>
        </w:rPr>
      </w:pPr>
      <w:r w:rsidRPr="00263ADB">
        <w:rPr>
          <w:sz w:val="28"/>
          <w:szCs w:val="28"/>
        </w:rPr>
        <w:t>По расходам уточненный план составил 414 694,87 тыс. рублей,  исполнено 412 154,86 тыс. рублей, или 99,4 процентов. Неисполнение составило 2 254,81 тыс. рублей. Причины неисполнения расходной части указаны некорректно в ф. 0503164 и текстовой части Пояснительной записки (ф.0503160).</w:t>
      </w:r>
    </w:p>
    <w:p w:rsidR="00263ADB" w:rsidRPr="00263ADB" w:rsidRDefault="00263ADB" w:rsidP="00263ADB">
      <w:pPr>
        <w:ind w:firstLine="708"/>
        <w:jc w:val="both"/>
        <w:rPr>
          <w:sz w:val="28"/>
          <w:szCs w:val="28"/>
        </w:rPr>
      </w:pPr>
      <w:r w:rsidRPr="00263ADB">
        <w:rPr>
          <w:sz w:val="28"/>
          <w:szCs w:val="28"/>
        </w:rPr>
        <w:t>Согласно сведениям Баланса (ф. 0503130) и в ходе проверки ф. 0503169  «Сведения о дебиторской и кредиторской задолженности» установлено наличие задолженности в размере: дебиторская задолженность – 3 437,77 тыс. рублей,  кредиторская задолженность – 2 085,38 тыс. рублей.  На 01.01.2019 просроченная дебиторская и кредиторская задолженность отсутствует.</w:t>
      </w:r>
    </w:p>
    <w:p w:rsidR="00263ADB" w:rsidRPr="00263ADB" w:rsidRDefault="00263ADB" w:rsidP="00263ADB">
      <w:pPr>
        <w:ind w:firstLine="708"/>
        <w:jc w:val="both"/>
        <w:rPr>
          <w:sz w:val="28"/>
          <w:szCs w:val="28"/>
        </w:rPr>
      </w:pPr>
      <w:r w:rsidRPr="00263ADB">
        <w:rPr>
          <w:sz w:val="28"/>
          <w:szCs w:val="28"/>
        </w:rPr>
        <w:t xml:space="preserve">В отчетном периоде Отдел образования принимала участие в  мероприятиях по реализации четырех  муниципальных  программ. Плановый объем бюджетных ассигнований районного бюджета, администратором которых является Отдел образования, направленных на реализацию </w:t>
      </w:r>
      <w:r w:rsidRPr="00263ADB">
        <w:rPr>
          <w:sz w:val="28"/>
          <w:szCs w:val="28"/>
        </w:rPr>
        <w:lastRenderedPageBreak/>
        <w:t xml:space="preserve">муниципальных программ, составил 414 597,75 тыс. рублей, исполнение сложилось  в сумме 412 057,74 тыс. рублей или 99,4 процентов к объему выделенных средств.                                   </w:t>
      </w:r>
    </w:p>
    <w:p w:rsidR="00747E05" w:rsidRDefault="00263ADB" w:rsidP="00263ADB">
      <w:pPr>
        <w:ind w:firstLine="708"/>
        <w:jc w:val="both"/>
        <w:rPr>
          <w:sz w:val="28"/>
          <w:szCs w:val="28"/>
        </w:rPr>
      </w:pPr>
      <w:r w:rsidRPr="00263ADB">
        <w:rPr>
          <w:sz w:val="28"/>
          <w:szCs w:val="28"/>
        </w:rPr>
        <w:t>По результатам проведенной внешней проверки бюджетной отчетности Отдела образования за 2018 год Контрольно-счетная комиссия считает, что отраженные в настоящем заключении нарушения не оказали существенного влияния на достоверность бюджетной отчетности.</w:t>
      </w:r>
    </w:p>
    <w:p w:rsidR="00263ADB" w:rsidRDefault="00263ADB" w:rsidP="00263ADB">
      <w:pPr>
        <w:ind w:firstLine="708"/>
        <w:jc w:val="both"/>
        <w:rPr>
          <w:sz w:val="28"/>
          <w:szCs w:val="28"/>
        </w:rPr>
      </w:pPr>
    </w:p>
    <w:p w:rsidR="00093F08" w:rsidRPr="007258CD" w:rsidRDefault="00C67C08" w:rsidP="00A30D7B">
      <w:pPr>
        <w:ind w:firstLine="708"/>
        <w:jc w:val="both"/>
        <w:rPr>
          <w:rFonts w:eastAsiaTheme="minorHAnsi"/>
          <w:sz w:val="28"/>
          <w:szCs w:val="28"/>
          <w:u w:val="single"/>
          <w:lang w:eastAsia="en-US"/>
        </w:rPr>
      </w:pPr>
      <w:r w:rsidRPr="00B16110">
        <w:rPr>
          <w:rFonts w:eastAsiaTheme="minorHAnsi"/>
          <w:b/>
          <w:sz w:val="28"/>
          <w:szCs w:val="28"/>
          <w:lang w:eastAsia="en-US"/>
        </w:rPr>
        <w:t>Предложения:</w:t>
      </w:r>
    </w:p>
    <w:p w:rsidR="00263ADB" w:rsidRPr="00263ADB" w:rsidRDefault="00263ADB" w:rsidP="00263ADB">
      <w:pPr>
        <w:widowControl w:val="0"/>
        <w:suppressAutoHyphens/>
        <w:spacing w:line="200" w:lineRule="atLeast"/>
        <w:ind w:firstLine="708"/>
        <w:jc w:val="both"/>
        <w:rPr>
          <w:sz w:val="28"/>
          <w:szCs w:val="28"/>
        </w:rPr>
      </w:pPr>
      <w:r w:rsidRPr="00263ADB">
        <w:rPr>
          <w:sz w:val="28"/>
          <w:szCs w:val="28"/>
        </w:rPr>
        <w:t>На основании проведенной внешней проверки бюджетной отчетности Отдела образования за 2018 год Контрольно-счетная комиссия рекомендует:</w:t>
      </w:r>
    </w:p>
    <w:p w:rsidR="00263ADB" w:rsidRPr="00263ADB" w:rsidRDefault="00263ADB" w:rsidP="00263ADB">
      <w:pPr>
        <w:widowControl w:val="0"/>
        <w:suppressAutoHyphens/>
        <w:spacing w:line="200" w:lineRule="atLeast"/>
        <w:ind w:firstLine="708"/>
        <w:jc w:val="both"/>
        <w:rPr>
          <w:sz w:val="28"/>
          <w:szCs w:val="28"/>
        </w:rPr>
      </w:pPr>
      <w:r w:rsidRPr="00263ADB">
        <w:rPr>
          <w:sz w:val="28"/>
          <w:szCs w:val="28"/>
        </w:rPr>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63ADB" w:rsidRPr="00263ADB" w:rsidRDefault="00263ADB" w:rsidP="00263ADB">
      <w:pPr>
        <w:widowControl w:val="0"/>
        <w:suppressAutoHyphens/>
        <w:spacing w:line="200" w:lineRule="atLeast"/>
        <w:ind w:firstLine="708"/>
        <w:jc w:val="both"/>
        <w:rPr>
          <w:sz w:val="28"/>
          <w:szCs w:val="28"/>
        </w:rPr>
      </w:pPr>
      <w:r w:rsidRPr="00263ADB">
        <w:rPr>
          <w:sz w:val="28"/>
          <w:szCs w:val="28"/>
        </w:rPr>
        <w:t>2. отражать в формах годовой  отчетности более полную и достоверную информацию об исполнении доходной и расходной частей бюджета, о дебиторской (кредиторской) задолженности, соблюдать сопоставимость показателей представленных документов;</w:t>
      </w:r>
    </w:p>
    <w:p w:rsidR="00CB7F9D" w:rsidRPr="00FA62B3" w:rsidRDefault="00263ADB" w:rsidP="00263ADB">
      <w:pPr>
        <w:widowControl w:val="0"/>
        <w:suppressAutoHyphens/>
        <w:spacing w:line="200" w:lineRule="atLeast"/>
        <w:ind w:firstLine="708"/>
        <w:jc w:val="both"/>
        <w:rPr>
          <w:sz w:val="28"/>
        </w:rPr>
      </w:pPr>
      <w:r w:rsidRPr="00263ADB">
        <w:rPr>
          <w:sz w:val="28"/>
          <w:szCs w:val="28"/>
        </w:rPr>
        <w:t xml:space="preserve">3. усилить внутренний финансовый </w:t>
      </w:r>
      <w:proofErr w:type="gramStart"/>
      <w:r w:rsidRPr="00263ADB">
        <w:rPr>
          <w:sz w:val="28"/>
          <w:szCs w:val="28"/>
        </w:rPr>
        <w:t>контроль за</w:t>
      </w:r>
      <w:proofErr w:type="gramEnd"/>
      <w:r w:rsidRPr="00263ADB">
        <w:rPr>
          <w:sz w:val="28"/>
          <w:szCs w:val="28"/>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r w:rsidR="00747E05" w:rsidRPr="00747E05">
        <w:rPr>
          <w:sz w:val="28"/>
          <w:szCs w:val="28"/>
        </w:rPr>
        <w:t>.</w:t>
      </w:r>
    </w:p>
    <w:p w:rsidR="0092526B" w:rsidRDefault="0092526B" w:rsidP="009E15E5">
      <w:pPr>
        <w:autoSpaceDE w:val="0"/>
        <w:autoSpaceDN w:val="0"/>
        <w:adjustRightInd w:val="0"/>
        <w:ind w:firstLine="540"/>
        <w:jc w:val="both"/>
        <w:rPr>
          <w:rFonts w:eastAsiaTheme="minorHAnsi"/>
          <w:sz w:val="28"/>
          <w:szCs w:val="28"/>
          <w:lang w:eastAsia="en-US"/>
        </w:rPr>
      </w:pPr>
    </w:p>
    <w:p w:rsidR="00CB7F9D" w:rsidRDefault="00CB7F9D" w:rsidP="009E15E5">
      <w:pPr>
        <w:autoSpaceDE w:val="0"/>
        <w:autoSpaceDN w:val="0"/>
        <w:adjustRightInd w:val="0"/>
        <w:ind w:firstLine="540"/>
        <w:jc w:val="both"/>
        <w:rPr>
          <w:rFonts w:eastAsiaTheme="minorHAnsi"/>
          <w:sz w:val="28"/>
          <w:szCs w:val="28"/>
          <w:lang w:eastAsia="en-US"/>
        </w:rPr>
      </w:pPr>
    </w:p>
    <w:p w:rsidR="00CB7F9D" w:rsidRPr="00AF37C5" w:rsidRDefault="00CB7F9D" w:rsidP="009E15E5">
      <w:pPr>
        <w:autoSpaceDE w:val="0"/>
        <w:autoSpaceDN w:val="0"/>
        <w:adjustRightInd w:val="0"/>
        <w:ind w:firstLine="540"/>
        <w:jc w:val="both"/>
        <w:rPr>
          <w:rFonts w:eastAsiaTheme="minorHAnsi"/>
          <w:sz w:val="28"/>
          <w:szCs w:val="28"/>
          <w:lang w:eastAsia="en-US"/>
        </w:rPr>
      </w:pPr>
      <w:bookmarkStart w:id="0" w:name="_GoBack"/>
      <w:bookmarkEnd w:id="0"/>
    </w:p>
    <w:sectPr w:rsidR="00CB7F9D" w:rsidRPr="00AF37C5" w:rsidSect="00A30D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126FE"/>
    <w:rsid w:val="0001325A"/>
    <w:rsid w:val="00026757"/>
    <w:rsid w:val="00026CD2"/>
    <w:rsid w:val="00046F84"/>
    <w:rsid w:val="00050181"/>
    <w:rsid w:val="0005430C"/>
    <w:rsid w:val="00065133"/>
    <w:rsid w:val="000821E6"/>
    <w:rsid w:val="000910B1"/>
    <w:rsid w:val="0009255B"/>
    <w:rsid w:val="00093F08"/>
    <w:rsid w:val="00094DF9"/>
    <w:rsid w:val="00095536"/>
    <w:rsid w:val="000A023A"/>
    <w:rsid w:val="000A5C31"/>
    <w:rsid w:val="000A73B8"/>
    <w:rsid w:val="000B1FFC"/>
    <w:rsid w:val="000C129D"/>
    <w:rsid w:val="000C58BE"/>
    <w:rsid w:val="000D5D9A"/>
    <w:rsid w:val="000F1992"/>
    <w:rsid w:val="00111D31"/>
    <w:rsid w:val="0013295C"/>
    <w:rsid w:val="001338DC"/>
    <w:rsid w:val="0014131A"/>
    <w:rsid w:val="00141F63"/>
    <w:rsid w:val="001433D0"/>
    <w:rsid w:val="001475A1"/>
    <w:rsid w:val="001505F9"/>
    <w:rsid w:val="001560B4"/>
    <w:rsid w:val="00156C4D"/>
    <w:rsid w:val="00173B30"/>
    <w:rsid w:val="001762C4"/>
    <w:rsid w:val="0018531C"/>
    <w:rsid w:val="00191A30"/>
    <w:rsid w:val="00192290"/>
    <w:rsid w:val="001939D9"/>
    <w:rsid w:val="001A1B98"/>
    <w:rsid w:val="001A52E8"/>
    <w:rsid w:val="001B7868"/>
    <w:rsid w:val="001C00E9"/>
    <w:rsid w:val="001C44F7"/>
    <w:rsid w:val="001D55F9"/>
    <w:rsid w:val="001E10F4"/>
    <w:rsid w:val="001F33A2"/>
    <w:rsid w:val="001F49E0"/>
    <w:rsid w:val="001F741C"/>
    <w:rsid w:val="002045BA"/>
    <w:rsid w:val="00222532"/>
    <w:rsid w:val="00230205"/>
    <w:rsid w:val="0023428C"/>
    <w:rsid w:val="00234A14"/>
    <w:rsid w:val="00252D92"/>
    <w:rsid w:val="00263ADB"/>
    <w:rsid w:val="002708BD"/>
    <w:rsid w:val="0027111B"/>
    <w:rsid w:val="00277DDE"/>
    <w:rsid w:val="00292753"/>
    <w:rsid w:val="00294698"/>
    <w:rsid w:val="002A7AC0"/>
    <w:rsid w:val="002D3F6F"/>
    <w:rsid w:val="002D4825"/>
    <w:rsid w:val="002E1B93"/>
    <w:rsid w:val="00301B68"/>
    <w:rsid w:val="00310478"/>
    <w:rsid w:val="00311FD8"/>
    <w:rsid w:val="0031689D"/>
    <w:rsid w:val="0032268B"/>
    <w:rsid w:val="00325860"/>
    <w:rsid w:val="00330424"/>
    <w:rsid w:val="00341966"/>
    <w:rsid w:val="0034670C"/>
    <w:rsid w:val="00373EAD"/>
    <w:rsid w:val="003862D9"/>
    <w:rsid w:val="003A0A6D"/>
    <w:rsid w:val="003A6F70"/>
    <w:rsid w:val="003B2654"/>
    <w:rsid w:val="003B5624"/>
    <w:rsid w:val="003B63EC"/>
    <w:rsid w:val="003C2B11"/>
    <w:rsid w:val="003E125F"/>
    <w:rsid w:val="003E1DFC"/>
    <w:rsid w:val="003F775B"/>
    <w:rsid w:val="004042B6"/>
    <w:rsid w:val="00410B1C"/>
    <w:rsid w:val="00427A69"/>
    <w:rsid w:val="00432DB5"/>
    <w:rsid w:val="0043552A"/>
    <w:rsid w:val="004360FA"/>
    <w:rsid w:val="004408E0"/>
    <w:rsid w:val="00447226"/>
    <w:rsid w:val="004473A2"/>
    <w:rsid w:val="00454FBE"/>
    <w:rsid w:val="004712BB"/>
    <w:rsid w:val="004743C9"/>
    <w:rsid w:val="00476D65"/>
    <w:rsid w:val="00484B69"/>
    <w:rsid w:val="0049094A"/>
    <w:rsid w:val="0049338E"/>
    <w:rsid w:val="004A46CB"/>
    <w:rsid w:val="004B3D31"/>
    <w:rsid w:val="004B47FE"/>
    <w:rsid w:val="004C0AA0"/>
    <w:rsid w:val="004D126A"/>
    <w:rsid w:val="004D495C"/>
    <w:rsid w:val="004D58B2"/>
    <w:rsid w:val="004E7853"/>
    <w:rsid w:val="00507FAD"/>
    <w:rsid w:val="00510756"/>
    <w:rsid w:val="005144CE"/>
    <w:rsid w:val="00515FC0"/>
    <w:rsid w:val="00534FF2"/>
    <w:rsid w:val="0053654A"/>
    <w:rsid w:val="00537596"/>
    <w:rsid w:val="005463E7"/>
    <w:rsid w:val="00551D36"/>
    <w:rsid w:val="00552986"/>
    <w:rsid w:val="0056780C"/>
    <w:rsid w:val="00572DCD"/>
    <w:rsid w:val="00574423"/>
    <w:rsid w:val="005747FF"/>
    <w:rsid w:val="005819E4"/>
    <w:rsid w:val="00586C73"/>
    <w:rsid w:val="00594DE9"/>
    <w:rsid w:val="005A14ED"/>
    <w:rsid w:val="005A2728"/>
    <w:rsid w:val="005C1F82"/>
    <w:rsid w:val="005C1FD0"/>
    <w:rsid w:val="005D0ABD"/>
    <w:rsid w:val="005D15F4"/>
    <w:rsid w:val="005D3E53"/>
    <w:rsid w:val="005E19DE"/>
    <w:rsid w:val="005E2DA1"/>
    <w:rsid w:val="005E3EB7"/>
    <w:rsid w:val="005E6652"/>
    <w:rsid w:val="005F180E"/>
    <w:rsid w:val="005F1C7E"/>
    <w:rsid w:val="006076DA"/>
    <w:rsid w:val="00611173"/>
    <w:rsid w:val="00617A93"/>
    <w:rsid w:val="006407A0"/>
    <w:rsid w:val="00650207"/>
    <w:rsid w:val="00650CDD"/>
    <w:rsid w:val="0065211B"/>
    <w:rsid w:val="00663DA8"/>
    <w:rsid w:val="00664B60"/>
    <w:rsid w:val="0066725F"/>
    <w:rsid w:val="00672F01"/>
    <w:rsid w:val="006737BC"/>
    <w:rsid w:val="006945EF"/>
    <w:rsid w:val="0069571D"/>
    <w:rsid w:val="0069670A"/>
    <w:rsid w:val="00697BBC"/>
    <w:rsid w:val="006A1DAF"/>
    <w:rsid w:val="006C2044"/>
    <w:rsid w:val="006C268F"/>
    <w:rsid w:val="006C6D21"/>
    <w:rsid w:val="006C714A"/>
    <w:rsid w:val="006D2149"/>
    <w:rsid w:val="006D4943"/>
    <w:rsid w:val="006D6231"/>
    <w:rsid w:val="006E404B"/>
    <w:rsid w:val="006F0941"/>
    <w:rsid w:val="00700B66"/>
    <w:rsid w:val="0071722C"/>
    <w:rsid w:val="007258CD"/>
    <w:rsid w:val="007273C2"/>
    <w:rsid w:val="0073235B"/>
    <w:rsid w:val="00737B6E"/>
    <w:rsid w:val="00747E05"/>
    <w:rsid w:val="00765317"/>
    <w:rsid w:val="0076562A"/>
    <w:rsid w:val="0077048A"/>
    <w:rsid w:val="007721A3"/>
    <w:rsid w:val="007867DD"/>
    <w:rsid w:val="00792B6E"/>
    <w:rsid w:val="00795F5A"/>
    <w:rsid w:val="007A00A1"/>
    <w:rsid w:val="007B045D"/>
    <w:rsid w:val="007B4586"/>
    <w:rsid w:val="007C48AC"/>
    <w:rsid w:val="007D0FF3"/>
    <w:rsid w:val="007D2109"/>
    <w:rsid w:val="007D225F"/>
    <w:rsid w:val="007E0CD8"/>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B0505"/>
    <w:rsid w:val="008B4E1F"/>
    <w:rsid w:val="008C2CD1"/>
    <w:rsid w:val="008C583D"/>
    <w:rsid w:val="008D5CE2"/>
    <w:rsid w:val="008E37AF"/>
    <w:rsid w:val="008E4F8C"/>
    <w:rsid w:val="008F5E9C"/>
    <w:rsid w:val="00901642"/>
    <w:rsid w:val="00913B9C"/>
    <w:rsid w:val="0091699D"/>
    <w:rsid w:val="00924349"/>
    <w:rsid w:val="0092526B"/>
    <w:rsid w:val="00936B71"/>
    <w:rsid w:val="00942C40"/>
    <w:rsid w:val="00957998"/>
    <w:rsid w:val="009607E4"/>
    <w:rsid w:val="0098638F"/>
    <w:rsid w:val="009A0200"/>
    <w:rsid w:val="009B36C2"/>
    <w:rsid w:val="009B4252"/>
    <w:rsid w:val="009B589B"/>
    <w:rsid w:val="009C0FCF"/>
    <w:rsid w:val="009C332D"/>
    <w:rsid w:val="009C579A"/>
    <w:rsid w:val="009D0719"/>
    <w:rsid w:val="009D31BC"/>
    <w:rsid w:val="009D3E39"/>
    <w:rsid w:val="009E15E5"/>
    <w:rsid w:val="009E25DB"/>
    <w:rsid w:val="00A001F9"/>
    <w:rsid w:val="00A0713F"/>
    <w:rsid w:val="00A24AC2"/>
    <w:rsid w:val="00A2540E"/>
    <w:rsid w:val="00A30D7B"/>
    <w:rsid w:val="00A50FD0"/>
    <w:rsid w:val="00A53312"/>
    <w:rsid w:val="00A6029D"/>
    <w:rsid w:val="00A6061A"/>
    <w:rsid w:val="00A667A1"/>
    <w:rsid w:val="00A74985"/>
    <w:rsid w:val="00A75AF5"/>
    <w:rsid w:val="00A7785D"/>
    <w:rsid w:val="00A8400B"/>
    <w:rsid w:val="00A85586"/>
    <w:rsid w:val="00A96A05"/>
    <w:rsid w:val="00A97C95"/>
    <w:rsid w:val="00AC291E"/>
    <w:rsid w:val="00AC728D"/>
    <w:rsid w:val="00AD5617"/>
    <w:rsid w:val="00AE605E"/>
    <w:rsid w:val="00AE7BEF"/>
    <w:rsid w:val="00AF10D4"/>
    <w:rsid w:val="00AF2DAB"/>
    <w:rsid w:val="00B0413C"/>
    <w:rsid w:val="00B12EAB"/>
    <w:rsid w:val="00B138D3"/>
    <w:rsid w:val="00B16110"/>
    <w:rsid w:val="00B26DE3"/>
    <w:rsid w:val="00B27102"/>
    <w:rsid w:val="00B41810"/>
    <w:rsid w:val="00B55626"/>
    <w:rsid w:val="00B60410"/>
    <w:rsid w:val="00B63000"/>
    <w:rsid w:val="00B65697"/>
    <w:rsid w:val="00B66C3A"/>
    <w:rsid w:val="00B72082"/>
    <w:rsid w:val="00B73E3D"/>
    <w:rsid w:val="00B860A3"/>
    <w:rsid w:val="00B97D12"/>
    <w:rsid w:val="00BA5C21"/>
    <w:rsid w:val="00BC303A"/>
    <w:rsid w:val="00BD3B1F"/>
    <w:rsid w:val="00BD6424"/>
    <w:rsid w:val="00BE3696"/>
    <w:rsid w:val="00BE394D"/>
    <w:rsid w:val="00BE45E2"/>
    <w:rsid w:val="00BE5BB4"/>
    <w:rsid w:val="00BF1455"/>
    <w:rsid w:val="00BF17C1"/>
    <w:rsid w:val="00BF6395"/>
    <w:rsid w:val="00C067C1"/>
    <w:rsid w:val="00C13BF5"/>
    <w:rsid w:val="00C27C78"/>
    <w:rsid w:val="00C47E7E"/>
    <w:rsid w:val="00C55907"/>
    <w:rsid w:val="00C57014"/>
    <w:rsid w:val="00C67C08"/>
    <w:rsid w:val="00C72EBF"/>
    <w:rsid w:val="00C73146"/>
    <w:rsid w:val="00C767C3"/>
    <w:rsid w:val="00C94777"/>
    <w:rsid w:val="00C97457"/>
    <w:rsid w:val="00CB4D5F"/>
    <w:rsid w:val="00CB7F9D"/>
    <w:rsid w:val="00CC123C"/>
    <w:rsid w:val="00CC4235"/>
    <w:rsid w:val="00CE3080"/>
    <w:rsid w:val="00CE6BB5"/>
    <w:rsid w:val="00D1356E"/>
    <w:rsid w:val="00D31997"/>
    <w:rsid w:val="00D33C37"/>
    <w:rsid w:val="00D373F0"/>
    <w:rsid w:val="00D54004"/>
    <w:rsid w:val="00D551A0"/>
    <w:rsid w:val="00D6550F"/>
    <w:rsid w:val="00D81C99"/>
    <w:rsid w:val="00D8383C"/>
    <w:rsid w:val="00D92852"/>
    <w:rsid w:val="00D93865"/>
    <w:rsid w:val="00D940D6"/>
    <w:rsid w:val="00D97058"/>
    <w:rsid w:val="00D971F5"/>
    <w:rsid w:val="00DA4724"/>
    <w:rsid w:val="00DA69FB"/>
    <w:rsid w:val="00DB5507"/>
    <w:rsid w:val="00DC61FE"/>
    <w:rsid w:val="00DD2762"/>
    <w:rsid w:val="00DD28E1"/>
    <w:rsid w:val="00DE4A14"/>
    <w:rsid w:val="00DF406A"/>
    <w:rsid w:val="00E00B98"/>
    <w:rsid w:val="00E01D1D"/>
    <w:rsid w:val="00E220FE"/>
    <w:rsid w:val="00E22DC1"/>
    <w:rsid w:val="00E2390B"/>
    <w:rsid w:val="00E340EE"/>
    <w:rsid w:val="00E445E3"/>
    <w:rsid w:val="00E6148C"/>
    <w:rsid w:val="00E6482F"/>
    <w:rsid w:val="00E757ED"/>
    <w:rsid w:val="00E75C7D"/>
    <w:rsid w:val="00E8027E"/>
    <w:rsid w:val="00E86F63"/>
    <w:rsid w:val="00E920D7"/>
    <w:rsid w:val="00E92B6A"/>
    <w:rsid w:val="00E935D2"/>
    <w:rsid w:val="00EA169E"/>
    <w:rsid w:val="00EA6C77"/>
    <w:rsid w:val="00EB33D8"/>
    <w:rsid w:val="00EC24D6"/>
    <w:rsid w:val="00EC68E7"/>
    <w:rsid w:val="00EF6CE5"/>
    <w:rsid w:val="00F07287"/>
    <w:rsid w:val="00F15730"/>
    <w:rsid w:val="00F167A8"/>
    <w:rsid w:val="00F24275"/>
    <w:rsid w:val="00F24BAD"/>
    <w:rsid w:val="00F273AF"/>
    <w:rsid w:val="00F34F07"/>
    <w:rsid w:val="00F37DDE"/>
    <w:rsid w:val="00F4125D"/>
    <w:rsid w:val="00F56299"/>
    <w:rsid w:val="00F6288C"/>
    <w:rsid w:val="00F67A15"/>
    <w:rsid w:val="00F903CD"/>
    <w:rsid w:val="00F92323"/>
    <w:rsid w:val="00F97048"/>
    <w:rsid w:val="00FA4326"/>
    <w:rsid w:val="00FA566D"/>
    <w:rsid w:val="00FB40C1"/>
    <w:rsid w:val="00FE2522"/>
    <w:rsid w:val="00FE6330"/>
    <w:rsid w:val="00FE75E1"/>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2">
    <w:name w:val="heading 2"/>
    <w:basedOn w:val="a"/>
    <w:next w:val="a"/>
    <w:link w:val="20"/>
    <w:qFormat/>
    <w:rsid w:val="009B36C2"/>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customStyle="1" w:styleId="ConsNormal">
    <w:name w:val="ConsNormal"/>
    <w:rsid w:val="009B36C2"/>
    <w:pPr>
      <w:widowControl w:val="0"/>
      <w:suppressAutoHyphens/>
      <w:autoSpaceDE w:val="0"/>
      <w:ind w:firstLine="720"/>
      <w:jc w:val="left"/>
    </w:pPr>
    <w:rPr>
      <w:rFonts w:ascii="Arial" w:eastAsia="Arial" w:hAnsi="Arial"/>
      <w:sz w:val="20"/>
      <w:szCs w:val="20"/>
      <w:lang w:eastAsia="ar-SA"/>
    </w:rPr>
  </w:style>
  <w:style w:type="character" w:customStyle="1" w:styleId="20">
    <w:name w:val="Заголовок 2 Знак"/>
    <w:basedOn w:val="a0"/>
    <w:link w:val="2"/>
    <w:rsid w:val="009B36C2"/>
    <w:rPr>
      <w:rFonts w:eastAsia="Times New Roman"/>
      <w:b/>
      <w:caps/>
      <w:snapToGrid w:val="0"/>
      <w:lang w:eastAsia="ru-RU"/>
    </w:rPr>
  </w:style>
  <w:style w:type="paragraph" w:customStyle="1" w:styleId="ac">
    <w:name w:val="адрес"/>
    <w:basedOn w:val="a"/>
    <w:rsid w:val="009B36C2"/>
    <w:pPr>
      <w:overflowPunct w:val="0"/>
      <w:autoSpaceDE w:val="0"/>
      <w:autoSpaceDN w:val="0"/>
      <w:adjustRightInd w:val="0"/>
      <w:jc w:val="center"/>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2">
    <w:name w:val="heading 2"/>
    <w:basedOn w:val="a"/>
    <w:next w:val="a"/>
    <w:link w:val="20"/>
    <w:qFormat/>
    <w:rsid w:val="009B36C2"/>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customStyle="1" w:styleId="ConsNormal">
    <w:name w:val="ConsNormal"/>
    <w:rsid w:val="009B36C2"/>
    <w:pPr>
      <w:widowControl w:val="0"/>
      <w:suppressAutoHyphens/>
      <w:autoSpaceDE w:val="0"/>
      <w:ind w:firstLine="720"/>
      <w:jc w:val="left"/>
    </w:pPr>
    <w:rPr>
      <w:rFonts w:ascii="Arial" w:eastAsia="Arial" w:hAnsi="Arial"/>
      <w:sz w:val="20"/>
      <w:szCs w:val="20"/>
      <w:lang w:eastAsia="ar-SA"/>
    </w:rPr>
  </w:style>
  <w:style w:type="character" w:customStyle="1" w:styleId="20">
    <w:name w:val="Заголовок 2 Знак"/>
    <w:basedOn w:val="a0"/>
    <w:link w:val="2"/>
    <w:rsid w:val="009B36C2"/>
    <w:rPr>
      <w:rFonts w:eastAsia="Times New Roman"/>
      <w:b/>
      <w:caps/>
      <w:snapToGrid w:val="0"/>
      <w:lang w:eastAsia="ru-RU"/>
    </w:rPr>
  </w:style>
  <w:style w:type="paragraph" w:customStyle="1" w:styleId="ac">
    <w:name w:val="адрес"/>
    <w:basedOn w:val="a"/>
    <w:rsid w:val="009B36C2"/>
    <w:pPr>
      <w:overflowPunct w:val="0"/>
      <w:autoSpaceDE w:val="0"/>
      <w:autoSpaceDN w:val="0"/>
      <w:adjustRightInd w:val="0"/>
      <w:jc w:val="center"/>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F84C-1565-43AE-B613-95B593B9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2019-05-15T06:08:00Z</cp:lastPrinted>
  <dcterms:created xsi:type="dcterms:W3CDTF">2019-12-25T06:43:00Z</dcterms:created>
  <dcterms:modified xsi:type="dcterms:W3CDTF">2019-12-25T06:43:00Z</dcterms:modified>
</cp:coreProperties>
</file>