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F7" w:rsidRPr="00B57668" w:rsidRDefault="002A7AC0" w:rsidP="001C44F7">
      <w:pPr>
        <w:jc w:val="center"/>
        <w:rPr>
          <w:b/>
          <w:sz w:val="28"/>
          <w:szCs w:val="28"/>
        </w:rPr>
      </w:pPr>
      <w:r>
        <w:rPr>
          <w:b/>
          <w:sz w:val="28"/>
          <w:szCs w:val="28"/>
        </w:rPr>
        <w:t>О Т Ч Е Т</w:t>
      </w:r>
    </w:p>
    <w:p w:rsidR="001F741C" w:rsidRDefault="001F741C" w:rsidP="001F741C">
      <w:pPr>
        <w:jc w:val="center"/>
        <w:rPr>
          <w:b/>
          <w:sz w:val="28"/>
          <w:szCs w:val="28"/>
        </w:rPr>
      </w:pPr>
      <w:r w:rsidRPr="00B57668">
        <w:rPr>
          <w:b/>
          <w:sz w:val="28"/>
          <w:szCs w:val="28"/>
        </w:rPr>
        <w:t>по результатам контрольного мероприятия</w:t>
      </w:r>
    </w:p>
    <w:p w:rsidR="001560B4" w:rsidRDefault="001560B4" w:rsidP="001560B4">
      <w:pPr>
        <w:widowControl w:val="0"/>
        <w:jc w:val="center"/>
        <w:rPr>
          <w:sz w:val="28"/>
          <w:szCs w:val="28"/>
        </w:rPr>
      </w:pPr>
      <w:r w:rsidRPr="00E52C25">
        <w:rPr>
          <w:sz w:val="28"/>
          <w:szCs w:val="28"/>
        </w:rPr>
        <w:t>«</w:t>
      </w:r>
      <w:r w:rsidRPr="00215469">
        <w:rPr>
          <w:sz w:val="28"/>
          <w:szCs w:val="28"/>
        </w:rPr>
        <w:t>Проверка законности, результативности и эффективности использования средств районного бюджета, выделенных муниципальному казенному учреждению культуры «</w:t>
      </w:r>
      <w:proofErr w:type="spellStart"/>
      <w:r w:rsidRPr="00215469">
        <w:rPr>
          <w:sz w:val="28"/>
          <w:szCs w:val="28"/>
        </w:rPr>
        <w:t>Грачевский</w:t>
      </w:r>
      <w:proofErr w:type="spellEnd"/>
      <w:r w:rsidRPr="00215469">
        <w:rPr>
          <w:sz w:val="28"/>
          <w:szCs w:val="28"/>
        </w:rPr>
        <w:t xml:space="preserve"> районный организационно-методический центр» Грачевского муниципального района за 2014-2015 годы</w:t>
      </w:r>
      <w:r w:rsidRPr="00E52C25">
        <w:rPr>
          <w:sz w:val="28"/>
          <w:szCs w:val="28"/>
        </w:rPr>
        <w:t>»</w:t>
      </w:r>
    </w:p>
    <w:p w:rsidR="007258CD" w:rsidRDefault="007258CD" w:rsidP="001F741C">
      <w:pPr>
        <w:jc w:val="both"/>
        <w:rPr>
          <w:sz w:val="28"/>
          <w:szCs w:val="28"/>
        </w:rPr>
      </w:pPr>
    </w:p>
    <w:p w:rsidR="001560B4" w:rsidRDefault="001560B4" w:rsidP="001560B4">
      <w:pPr>
        <w:widowControl w:val="0"/>
        <w:jc w:val="both"/>
        <w:rPr>
          <w:sz w:val="28"/>
          <w:szCs w:val="28"/>
        </w:rPr>
      </w:pPr>
      <w:r>
        <w:rPr>
          <w:sz w:val="28"/>
          <w:szCs w:val="28"/>
        </w:rPr>
        <w:t xml:space="preserve">        </w:t>
      </w:r>
      <w:r w:rsidR="007258CD">
        <w:rPr>
          <w:sz w:val="28"/>
          <w:szCs w:val="28"/>
        </w:rPr>
        <w:t>1.</w:t>
      </w:r>
      <w:r w:rsidR="00AC291E" w:rsidRPr="00AC291E">
        <w:rPr>
          <w:sz w:val="28"/>
          <w:szCs w:val="28"/>
        </w:rPr>
        <w:t xml:space="preserve"> </w:t>
      </w:r>
      <w:r w:rsidR="002E1B93" w:rsidRPr="00CB4D5F">
        <w:rPr>
          <w:sz w:val="28"/>
          <w:szCs w:val="28"/>
        </w:rPr>
        <w:t>Основание для проведения контрольного мероприятия:</w:t>
      </w:r>
      <w:r w:rsidR="002E1B93">
        <w:rPr>
          <w:sz w:val="28"/>
          <w:szCs w:val="28"/>
        </w:rPr>
        <w:t xml:space="preserve"> </w:t>
      </w:r>
      <w:r w:rsidRPr="00AD7FD5">
        <w:rPr>
          <w:sz w:val="28"/>
          <w:szCs w:val="28"/>
        </w:rPr>
        <w:t>пункт</w:t>
      </w:r>
      <w:r>
        <w:rPr>
          <w:sz w:val="28"/>
          <w:szCs w:val="28"/>
        </w:rPr>
        <w:t xml:space="preserve"> </w:t>
      </w:r>
      <w:r w:rsidRPr="00871BB6">
        <w:rPr>
          <w:sz w:val="28"/>
          <w:szCs w:val="28"/>
        </w:rPr>
        <w:t>2.</w:t>
      </w:r>
      <w:r>
        <w:rPr>
          <w:sz w:val="28"/>
          <w:szCs w:val="28"/>
        </w:rPr>
        <w:t>1</w:t>
      </w:r>
      <w:r w:rsidRPr="00871BB6">
        <w:rPr>
          <w:sz w:val="28"/>
          <w:szCs w:val="28"/>
        </w:rPr>
        <w:t>.</w:t>
      </w:r>
      <w:r w:rsidRPr="00AD7FD5">
        <w:rPr>
          <w:sz w:val="28"/>
          <w:szCs w:val="28"/>
        </w:rPr>
        <w:t xml:space="preserve"> плана работы Контрольно-счетной комиссии Грачевского муниципального района</w:t>
      </w:r>
      <w:r>
        <w:rPr>
          <w:sz w:val="28"/>
          <w:szCs w:val="28"/>
        </w:rPr>
        <w:t xml:space="preserve"> Ставропольского края (далее – КСК)</w:t>
      </w:r>
      <w:r w:rsidRPr="00AD7FD5">
        <w:rPr>
          <w:sz w:val="28"/>
          <w:szCs w:val="28"/>
        </w:rPr>
        <w:t xml:space="preserve"> на 201</w:t>
      </w:r>
      <w:r>
        <w:rPr>
          <w:sz w:val="28"/>
          <w:szCs w:val="28"/>
        </w:rPr>
        <w:t>6</w:t>
      </w:r>
      <w:r w:rsidRPr="00AD7FD5">
        <w:rPr>
          <w:sz w:val="28"/>
          <w:szCs w:val="28"/>
        </w:rPr>
        <w:t xml:space="preserve"> год</w:t>
      </w:r>
      <w:r>
        <w:rPr>
          <w:sz w:val="28"/>
          <w:szCs w:val="28"/>
        </w:rPr>
        <w:t>, приказ председателя КСК от 12.01.2016 № 1.</w:t>
      </w:r>
    </w:p>
    <w:p w:rsidR="001560B4" w:rsidRDefault="001560B4" w:rsidP="00594DE9">
      <w:pPr>
        <w:jc w:val="both"/>
        <w:rPr>
          <w:sz w:val="28"/>
          <w:szCs w:val="28"/>
        </w:rPr>
      </w:pPr>
      <w:r>
        <w:rPr>
          <w:sz w:val="28"/>
          <w:szCs w:val="28"/>
        </w:rPr>
        <w:t xml:space="preserve">        </w:t>
      </w:r>
      <w:r w:rsidR="001F741C" w:rsidRPr="001F741C">
        <w:rPr>
          <w:sz w:val="28"/>
          <w:szCs w:val="28"/>
        </w:rPr>
        <w:t>2.</w:t>
      </w:r>
      <w:r w:rsidR="003A0A6D">
        <w:rPr>
          <w:sz w:val="28"/>
          <w:szCs w:val="28"/>
        </w:rPr>
        <w:t xml:space="preserve"> </w:t>
      </w:r>
      <w:r w:rsidR="00D92852" w:rsidRPr="00CB4D5F">
        <w:rPr>
          <w:sz w:val="28"/>
          <w:szCs w:val="28"/>
        </w:rPr>
        <w:t>Цел</w:t>
      </w:r>
      <w:r>
        <w:rPr>
          <w:sz w:val="28"/>
          <w:szCs w:val="28"/>
        </w:rPr>
        <w:t>ь</w:t>
      </w:r>
      <w:r w:rsidR="001F741C" w:rsidRPr="00CB4D5F">
        <w:rPr>
          <w:sz w:val="28"/>
          <w:szCs w:val="28"/>
        </w:rPr>
        <w:t xml:space="preserve"> контрольного мероприятия:</w:t>
      </w:r>
      <w:r w:rsidR="007258CD" w:rsidRPr="007258CD">
        <w:rPr>
          <w:sz w:val="28"/>
          <w:szCs w:val="28"/>
        </w:rPr>
        <w:t xml:space="preserve"> </w:t>
      </w:r>
      <w:r w:rsidRPr="00215469">
        <w:rPr>
          <w:sz w:val="28"/>
          <w:szCs w:val="28"/>
        </w:rPr>
        <w:t>определение законности, эффективности, результативности, продуктивности и целевого использования средств бюджета, выделенных МКУ</w:t>
      </w:r>
      <w:r>
        <w:rPr>
          <w:sz w:val="28"/>
          <w:szCs w:val="28"/>
        </w:rPr>
        <w:t>К</w:t>
      </w:r>
      <w:r w:rsidRPr="00215469">
        <w:rPr>
          <w:sz w:val="28"/>
          <w:szCs w:val="28"/>
        </w:rPr>
        <w:t xml:space="preserve"> «</w:t>
      </w:r>
      <w:proofErr w:type="spellStart"/>
      <w:r w:rsidRPr="00215469">
        <w:rPr>
          <w:sz w:val="28"/>
          <w:szCs w:val="28"/>
        </w:rPr>
        <w:t>Грачевский</w:t>
      </w:r>
      <w:proofErr w:type="spellEnd"/>
      <w:r w:rsidRPr="00215469">
        <w:rPr>
          <w:sz w:val="28"/>
          <w:szCs w:val="28"/>
        </w:rPr>
        <w:t xml:space="preserve"> районный организационно-методический центр»</w:t>
      </w:r>
      <w:r>
        <w:rPr>
          <w:sz w:val="28"/>
          <w:szCs w:val="28"/>
        </w:rPr>
        <w:t xml:space="preserve"> Грачевского муниципального района Ставропольского края</w:t>
      </w:r>
      <w:r w:rsidRPr="00E52C25">
        <w:rPr>
          <w:sz w:val="28"/>
          <w:szCs w:val="28"/>
        </w:rPr>
        <w:t>.</w:t>
      </w:r>
    </w:p>
    <w:p w:rsidR="00594DE9" w:rsidRDefault="001F741C" w:rsidP="00594DE9">
      <w:pPr>
        <w:ind w:firstLine="708"/>
        <w:jc w:val="both"/>
        <w:rPr>
          <w:sz w:val="28"/>
          <w:szCs w:val="28"/>
        </w:rPr>
      </w:pPr>
      <w:r w:rsidRPr="007258CD">
        <w:rPr>
          <w:sz w:val="28"/>
          <w:szCs w:val="28"/>
        </w:rPr>
        <w:t>3.</w:t>
      </w:r>
      <w:r w:rsidR="003A0A6D">
        <w:rPr>
          <w:sz w:val="28"/>
          <w:szCs w:val="28"/>
        </w:rPr>
        <w:t xml:space="preserve"> </w:t>
      </w:r>
      <w:r w:rsidRPr="00CB4D5F">
        <w:rPr>
          <w:sz w:val="28"/>
          <w:szCs w:val="28"/>
        </w:rPr>
        <w:t>Предмет контрольного мероприятия:</w:t>
      </w:r>
      <w:r w:rsidR="007258CD" w:rsidRPr="007258CD">
        <w:rPr>
          <w:sz w:val="28"/>
          <w:szCs w:val="28"/>
        </w:rPr>
        <w:t xml:space="preserve"> </w:t>
      </w:r>
      <w:r w:rsidR="001560B4" w:rsidRPr="001560B4">
        <w:rPr>
          <w:sz w:val="28"/>
          <w:szCs w:val="28"/>
        </w:rPr>
        <w:t>деятельность МКУК «</w:t>
      </w:r>
      <w:proofErr w:type="spellStart"/>
      <w:r w:rsidR="001560B4" w:rsidRPr="001560B4">
        <w:rPr>
          <w:sz w:val="28"/>
          <w:szCs w:val="28"/>
        </w:rPr>
        <w:t>Грачевский</w:t>
      </w:r>
      <w:proofErr w:type="spellEnd"/>
      <w:r w:rsidR="001560B4" w:rsidRPr="001560B4">
        <w:rPr>
          <w:sz w:val="28"/>
          <w:szCs w:val="28"/>
        </w:rPr>
        <w:t xml:space="preserve"> районный организационно-методический центр» по использованию средств  бюджета Грачевского муниципального района. </w:t>
      </w:r>
    </w:p>
    <w:p w:rsidR="007258CD" w:rsidRDefault="00594DE9" w:rsidP="001560B4">
      <w:pPr>
        <w:jc w:val="both"/>
        <w:rPr>
          <w:sz w:val="28"/>
          <w:szCs w:val="28"/>
        </w:rPr>
      </w:pPr>
      <w:r>
        <w:rPr>
          <w:sz w:val="28"/>
          <w:szCs w:val="28"/>
        </w:rPr>
        <w:t xml:space="preserve">          </w:t>
      </w:r>
      <w:r w:rsidR="001F741C" w:rsidRPr="007258CD">
        <w:rPr>
          <w:sz w:val="28"/>
          <w:szCs w:val="28"/>
        </w:rPr>
        <w:t>4.</w:t>
      </w:r>
      <w:r w:rsidR="003A0A6D">
        <w:rPr>
          <w:sz w:val="28"/>
          <w:szCs w:val="28"/>
        </w:rPr>
        <w:t xml:space="preserve"> </w:t>
      </w:r>
      <w:r w:rsidR="001F741C" w:rsidRPr="00CB4D5F">
        <w:rPr>
          <w:sz w:val="28"/>
          <w:szCs w:val="28"/>
        </w:rPr>
        <w:t>Объекты контрольного мероприятия:</w:t>
      </w:r>
      <w:r w:rsidR="007258CD" w:rsidRPr="00CB4D5F">
        <w:rPr>
          <w:sz w:val="28"/>
          <w:szCs w:val="28"/>
        </w:rPr>
        <w:t xml:space="preserve"> </w:t>
      </w:r>
      <w:r w:rsidRPr="00594DE9">
        <w:rPr>
          <w:sz w:val="28"/>
          <w:szCs w:val="28"/>
        </w:rPr>
        <w:t>муниципальное казенное учреждение культуры «</w:t>
      </w:r>
      <w:proofErr w:type="spellStart"/>
      <w:r w:rsidRPr="00594DE9">
        <w:rPr>
          <w:sz w:val="28"/>
          <w:szCs w:val="28"/>
        </w:rPr>
        <w:t>Грачевский</w:t>
      </w:r>
      <w:proofErr w:type="spellEnd"/>
      <w:r w:rsidRPr="00594DE9">
        <w:rPr>
          <w:sz w:val="28"/>
          <w:szCs w:val="28"/>
        </w:rPr>
        <w:t xml:space="preserve"> районный организационно-методический центр» Грачевского муниципального района Ставропольского края (далее МКУК «ГРОМЦ»).</w:t>
      </w:r>
    </w:p>
    <w:p w:rsidR="007258CD" w:rsidRDefault="001F741C" w:rsidP="00CB4D5F">
      <w:pPr>
        <w:ind w:firstLine="708"/>
        <w:jc w:val="both"/>
        <w:rPr>
          <w:sz w:val="28"/>
          <w:szCs w:val="28"/>
        </w:rPr>
      </w:pPr>
      <w:r>
        <w:rPr>
          <w:sz w:val="28"/>
          <w:szCs w:val="28"/>
        </w:rPr>
        <w:t>5</w:t>
      </w:r>
      <w:r w:rsidR="002A7AC0" w:rsidRPr="002A7AC0">
        <w:rPr>
          <w:sz w:val="28"/>
          <w:szCs w:val="28"/>
        </w:rPr>
        <w:t>.</w:t>
      </w:r>
      <w:r w:rsidR="003A0A6D">
        <w:rPr>
          <w:sz w:val="28"/>
          <w:szCs w:val="28"/>
        </w:rPr>
        <w:t xml:space="preserve"> </w:t>
      </w:r>
      <w:r w:rsidR="002A7AC0" w:rsidRPr="00CB4D5F">
        <w:rPr>
          <w:sz w:val="28"/>
          <w:szCs w:val="28"/>
        </w:rPr>
        <w:t>Срок проведения контрольного мероприятия</w:t>
      </w:r>
      <w:r w:rsidR="00A50FD0" w:rsidRPr="00CB4D5F">
        <w:rPr>
          <w:sz w:val="28"/>
          <w:szCs w:val="28"/>
        </w:rPr>
        <w:t xml:space="preserve">: </w:t>
      </w:r>
      <w:r w:rsidR="007258CD" w:rsidRPr="00CB4D5F">
        <w:rPr>
          <w:sz w:val="28"/>
          <w:szCs w:val="28"/>
        </w:rPr>
        <w:t xml:space="preserve">с </w:t>
      </w:r>
      <w:r w:rsidR="001560B4">
        <w:rPr>
          <w:sz w:val="28"/>
          <w:szCs w:val="28"/>
        </w:rPr>
        <w:t>18 января</w:t>
      </w:r>
      <w:r w:rsidR="00AC291E" w:rsidRPr="00CB4D5F">
        <w:rPr>
          <w:sz w:val="28"/>
          <w:szCs w:val="28"/>
        </w:rPr>
        <w:t xml:space="preserve"> по </w:t>
      </w:r>
      <w:r w:rsidR="001560B4">
        <w:rPr>
          <w:sz w:val="28"/>
          <w:szCs w:val="28"/>
        </w:rPr>
        <w:t>26</w:t>
      </w:r>
      <w:r w:rsidR="001A1B98">
        <w:rPr>
          <w:sz w:val="28"/>
          <w:szCs w:val="28"/>
        </w:rPr>
        <w:t> </w:t>
      </w:r>
      <w:r w:rsidR="001560B4">
        <w:rPr>
          <w:sz w:val="28"/>
          <w:szCs w:val="28"/>
        </w:rPr>
        <w:t>февраля</w:t>
      </w:r>
      <w:r w:rsidR="00CB4D5F" w:rsidRPr="00CB4D5F">
        <w:rPr>
          <w:sz w:val="28"/>
          <w:szCs w:val="28"/>
        </w:rPr>
        <w:t xml:space="preserve"> </w:t>
      </w:r>
      <w:r w:rsidR="007258CD" w:rsidRPr="00CB4D5F">
        <w:rPr>
          <w:sz w:val="28"/>
          <w:szCs w:val="28"/>
        </w:rPr>
        <w:t>201</w:t>
      </w:r>
      <w:r w:rsidR="001560B4">
        <w:rPr>
          <w:sz w:val="28"/>
          <w:szCs w:val="28"/>
        </w:rPr>
        <w:t>6</w:t>
      </w:r>
      <w:r w:rsidR="00CB4D5F">
        <w:rPr>
          <w:sz w:val="28"/>
          <w:szCs w:val="28"/>
        </w:rPr>
        <w:t> </w:t>
      </w:r>
      <w:r w:rsidR="007258CD" w:rsidRPr="00CB4D5F">
        <w:rPr>
          <w:sz w:val="28"/>
          <w:szCs w:val="28"/>
        </w:rPr>
        <w:t>года.</w:t>
      </w:r>
    </w:p>
    <w:p w:rsidR="001C44F7" w:rsidRDefault="002A7AC0" w:rsidP="00CB4D5F">
      <w:pPr>
        <w:ind w:firstLine="708"/>
        <w:jc w:val="both"/>
        <w:rPr>
          <w:sz w:val="28"/>
          <w:szCs w:val="28"/>
        </w:rPr>
      </w:pPr>
      <w:r>
        <w:rPr>
          <w:sz w:val="28"/>
          <w:szCs w:val="28"/>
        </w:rPr>
        <w:t xml:space="preserve">6. </w:t>
      </w:r>
      <w:r w:rsidR="00CB4D5F">
        <w:rPr>
          <w:sz w:val="28"/>
          <w:szCs w:val="28"/>
        </w:rPr>
        <w:t>В ходе проверки</w:t>
      </w:r>
      <w:r w:rsidRPr="00CB4D5F">
        <w:rPr>
          <w:sz w:val="28"/>
          <w:szCs w:val="28"/>
        </w:rPr>
        <w:t xml:space="preserve"> установлено</w:t>
      </w:r>
      <w:r>
        <w:rPr>
          <w:sz w:val="28"/>
          <w:szCs w:val="28"/>
        </w:rPr>
        <w:t>:</w:t>
      </w:r>
    </w:p>
    <w:p w:rsidR="00F6288C" w:rsidRDefault="00F6288C" w:rsidP="00F6288C">
      <w:pPr>
        <w:widowControl w:val="0"/>
        <w:ind w:firstLine="709"/>
        <w:jc w:val="both"/>
        <w:rPr>
          <w:sz w:val="28"/>
          <w:szCs w:val="28"/>
        </w:rPr>
      </w:pPr>
      <w:proofErr w:type="gramStart"/>
      <w:r w:rsidRPr="007474C9">
        <w:rPr>
          <w:sz w:val="28"/>
          <w:szCs w:val="28"/>
        </w:rPr>
        <w:t>Решением Совета Грачевского</w:t>
      </w:r>
      <w:r>
        <w:rPr>
          <w:sz w:val="28"/>
          <w:szCs w:val="28"/>
        </w:rPr>
        <w:t xml:space="preserve"> муниципального</w:t>
      </w:r>
      <w:r w:rsidRPr="007474C9">
        <w:rPr>
          <w:sz w:val="28"/>
          <w:szCs w:val="28"/>
        </w:rPr>
        <w:t xml:space="preserve"> района Ставропольского края от 05.07.2011 № 254-</w:t>
      </w:r>
      <w:r w:rsidRPr="007474C9">
        <w:rPr>
          <w:sz w:val="28"/>
          <w:szCs w:val="28"/>
          <w:lang w:val="en-US"/>
        </w:rPr>
        <w:t>II</w:t>
      </w:r>
      <w:r w:rsidRPr="007474C9">
        <w:rPr>
          <w:sz w:val="28"/>
          <w:szCs w:val="28"/>
        </w:rPr>
        <w:t xml:space="preserve"> «О проведении организационно-штатных мероприятий в отделе культуры администрации Грачевского муниципального района Ставропольского края» администрации Грачевского муниципального района было поручено в срок до 31.08.2011 подготовить проект решения о создании </w:t>
      </w:r>
      <w:r w:rsidRPr="00A8400B">
        <w:rPr>
          <w:sz w:val="28"/>
          <w:szCs w:val="28"/>
        </w:rPr>
        <w:t xml:space="preserve">муниципального казенного учреждения в сфере финансового, бухгалтерского, информационно-методического обеспечения деятельности учреждений культуры района. </w:t>
      </w:r>
      <w:proofErr w:type="gramEnd"/>
    </w:p>
    <w:p w:rsidR="00F6288C" w:rsidRPr="00AF70DA" w:rsidRDefault="00F6288C" w:rsidP="00F6288C">
      <w:pPr>
        <w:widowControl w:val="0"/>
        <w:ind w:firstLine="709"/>
        <w:jc w:val="both"/>
        <w:rPr>
          <w:sz w:val="28"/>
          <w:szCs w:val="28"/>
        </w:rPr>
      </w:pPr>
      <w:proofErr w:type="gramStart"/>
      <w:r>
        <w:rPr>
          <w:sz w:val="28"/>
          <w:szCs w:val="28"/>
        </w:rPr>
        <w:t>При этом в нарушение ст</w:t>
      </w:r>
      <w:r w:rsidR="0077048A">
        <w:rPr>
          <w:sz w:val="28"/>
          <w:szCs w:val="28"/>
        </w:rPr>
        <w:t>атьи</w:t>
      </w:r>
      <w:r>
        <w:rPr>
          <w:sz w:val="28"/>
          <w:szCs w:val="28"/>
        </w:rPr>
        <w:t xml:space="preserve"> 47 Устава Грачевского муниципального района Ставропольского края, принятого решением Совета Грачевского муниципального района Ставропольского края от 23.11.2010 № 191-</w:t>
      </w:r>
      <w:r>
        <w:rPr>
          <w:sz w:val="28"/>
          <w:szCs w:val="28"/>
          <w:lang w:val="en-US"/>
        </w:rPr>
        <w:t>II</w:t>
      </w:r>
      <w:r>
        <w:rPr>
          <w:sz w:val="28"/>
          <w:szCs w:val="28"/>
        </w:rPr>
        <w:t>,</w:t>
      </w:r>
      <w:r w:rsidRPr="003707C7">
        <w:rPr>
          <w:sz w:val="28"/>
          <w:szCs w:val="28"/>
        </w:rPr>
        <w:t xml:space="preserve"> </w:t>
      </w:r>
      <w:r>
        <w:rPr>
          <w:sz w:val="28"/>
          <w:szCs w:val="28"/>
        </w:rPr>
        <w:t xml:space="preserve">с изменениями, </w:t>
      </w:r>
      <w:r w:rsidRPr="007474C9">
        <w:rPr>
          <w:sz w:val="28"/>
          <w:szCs w:val="28"/>
        </w:rPr>
        <w:t xml:space="preserve">администрацией Грачевского муниципального района </w:t>
      </w:r>
      <w:r>
        <w:rPr>
          <w:sz w:val="28"/>
          <w:szCs w:val="28"/>
        </w:rPr>
        <w:t xml:space="preserve"> </w:t>
      </w:r>
      <w:r w:rsidRPr="007474C9">
        <w:rPr>
          <w:sz w:val="28"/>
          <w:szCs w:val="28"/>
        </w:rPr>
        <w:t>25.07.2011 принято постановление администрации Грачевского муниципального района №</w:t>
      </w:r>
      <w:r>
        <w:rPr>
          <w:sz w:val="28"/>
          <w:szCs w:val="28"/>
        </w:rPr>
        <w:t> </w:t>
      </w:r>
      <w:r w:rsidRPr="007474C9">
        <w:rPr>
          <w:sz w:val="28"/>
          <w:szCs w:val="28"/>
        </w:rPr>
        <w:t>303 «О создании казенного учреждения культуры «</w:t>
      </w:r>
      <w:proofErr w:type="spellStart"/>
      <w:r w:rsidRPr="007474C9">
        <w:rPr>
          <w:sz w:val="28"/>
          <w:szCs w:val="28"/>
        </w:rPr>
        <w:t>Грачевский</w:t>
      </w:r>
      <w:proofErr w:type="spellEnd"/>
      <w:r w:rsidRPr="007474C9">
        <w:rPr>
          <w:sz w:val="28"/>
          <w:szCs w:val="28"/>
        </w:rPr>
        <w:t xml:space="preserve"> районный организационно-методический центр» Грачевского муниципального района Ставропольского края», которым утверждается решение создать </w:t>
      </w:r>
      <w:r w:rsidRPr="00A8400B">
        <w:rPr>
          <w:sz w:val="28"/>
          <w:szCs w:val="28"/>
        </w:rPr>
        <w:t>муниципальное казенное учреждение культуры</w:t>
      </w:r>
      <w:r w:rsidRPr="007474C9">
        <w:rPr>
          <w:sz w:val="28"/>
          <w:szCs w:val="28"/>
        </w:rPr>
        <w:t xml:space="preserve"> «</w:t>
      </w:r>
      <w:proofErr w:type="spellStart"/>
      <w:r w:rsidRPr="007474C9">
        <w:rPr>
          <w:sz w:val="28"/>
          <w:szCs w:val="28"/>
        </w:rPr>
        <w:t>Грачевский</w:t>
      </w:r>
      <w:proofErr w:type="spellEnd"/>
      <w:proofErr w:type="gramEnd"/>
      <w:r w:rsidRPr="007474C9">
        <w:rPr>
          <w:sz w:val="28"/>
          <w:szCs w:val="28"/>
        </w:rPr>
        <w:t xml:space="preserve"> районный организационно-методический центр» Грачевского муниципального района Ставропольского края с предельной штатной численностью – 15 единиц.</w:t>
      </w:r>
    </w:p>
    <w:p w:rsidR="00F6288C" w:rsidRDefault="00F6288C" w:rsidP="00F6288C">
      <w:pPr>
        <w:widowControl w:val="0"/>
        <w:ind w:firstLine="709"/>
        <w:jc w:val="both"/>
        <w:rPr>
          <w:sz w:val="28"/>
          <w:szCs w:val="28"/>
        </w:rPr>
      </w:pPr>
      <w:r w:rsidRPr="00215469">
        <w:rPr>
          <w:sz w:val="28"/>
          <w:szCs w:val="28"/>
        </w:rPr>
        <w:t>МКУК «ГРОМЦ»</w:t>
      </w:r>
      <w:r>
        <w:rPr>
          <w:sz w:val="28"/>
          <w:szCs w:val="28"/>
        </w:rPr>
        <w:t xml:space="preserve"> отнесено к </w:t>
      </w:r>
      <w:r w:rsidRPr="00BA6CEE">
        <w:rPr>
          <w:sz w:val="28"/>
          <w:szCs w:val="28"/>
        </w:rPr>
        <w:t>казенному</w:t>
      </w:r>
      <w:r>
        <w:rPr>
          <w:sz w:val="28"/>
          <w:szCs w:val="28"/>
        </w:rPr>
        <w:t xml:space="preserve"> типу учреждений.</w:t>
      </w:r>
    </w:p>
    <w:p w:rsidR="00F6288C" w:rsidRDefault="00F6288C" w:rsidP="00F6288C">
      <w:pPr>
        <w:widowControl w:val="0"/>
        <w:ind w:firstLine="709"/>
        <w:jc w:val="both"/>
        <w:rPr>
          <w:sz w:val="28"/>
          <w:szCs w:val="28"/>
        </w:rPr>
      </w:pPr>
      <w:proofErr w:type="gramStart"/>
      <w:r>
        <w:rPr>
          <w:sz w:val="28"/>
          <w:szCs w:val="28"/>
        </w:rPr>
        <w:t xml:space="preserve">Учреждение осуществляет свою деятельность в соответствии с Уставом, </w:t>
      </w:r>
      <w:r>
        <w:rPr>
          <w:sz w:val="28"/>
          <w:szCs w:val="28"/>
        </w:rPr>
        <w:lastRenderedPageBreak/>
        <w:t>утвержденным приказом отдела культуры администрации Грачевского муниципального района Ставропольского края от 26.10.2011 № 38-пр и согласованным с отделом имущественных и земельных отношений администрации Грачевского муниципального района Ставропольского края, с изменениями, утвержденными приказом отдела культуры администрации Грачевского муниципального района Ставропольского края от 10.09.2012 № 15-пр и согласованным с отделом имущественных и земельных отношений администрации Грачевского</w:t>
      </w:r>
      <w:proofErr w:type="gramEnd"/>
      <w:r>
        <w:rPr>
          <w:sz w:val="28"/>
          <w:szCs w:val="28"/>
        </w:rPr>
        <w:t xml:space="preserve"> муниципального района Ставропольского края. </w:t>
      </w:r>
    </w:p>
    <w:p w:rsidR="00F6288C" w:rsidRDefault="00F6288C" w:rsidP="00F6288C">
      <w:pPr>
        <w:ind w:firstLine="709"/>
        <w:jc w:val="both"/>
        <w:rPr>
          <w:sz w:val="28"/>
          <w:szCs w:val="28"/>
        </w:rPr>
      </w:pPr>
      <w:r>
        <w:rPr>
          <w:sz w:val="28"/>
          <w:szCs w:val="28"/>
        </w:rPr>
        <w:t xml:space="preserve">Учредителем Учреждения является </w:t>
      </w:r>
      <w:proofErr w:type="spellStart"/>
      <w:r>
        <w:rPr>
          <w:sz w:val="28"/>
          <w:szCs w:val="28"/>
        </w:rPr>
        <w:t>Грачевский</w:t>
      </w:r>
      <w:proofErr w:type="spellEnd"/>
      <w:r>
        <w:rPr>
          <w:sz w:val="28"/>
          <w:szCs w:val="28"/>
        </w:rPr>
        <w:t xml:space="preserve"> муниципальный район в лице администрации Грачевского муниципального района Ставропольского края. Учреждение находится в ведении отдела культуры администрации Грачевского муниципального района, который осуществляет отдельные функции и полномочия Учредителя в отношении Учреждения. </w:t>
      </w:r>
    </w:p>
    <w:p w:rsidR="007A00A1" w:rsidRDefault="007A00A1" w:rsidP="00F6288C">
      <w:pPr>
        <w:ind w:firstLine="709"/>
        <w:jc w:val="both"/>
        <w:rPr>
          <w:sz w:val="28"/>
          <w:szCs w:val="28"/>
        </w:rPr>
      </w:pPr>
      <w:r>
        <w:rPr>
          <w:sz w:val="28"/>
          <w:szCs w:val="28"/>
        </w:rPr>
        <w:t xml:space="preserve">Должность директора </w:t>
      </w:r>
      <w:r w:rsidR="00F6288C">
        <w:rPr>
          <w:sz w:val="28"/>
          <w:szCs w:val="28"/>
        </w:rPr>
        <w:t>МКУК «ГРОМЦ»</w:t>
      </w:r>
      <w:r>
        <w:rPr>
          <w:sz w:val="28"/>
          <w:szCs w:val="28"/>
        </w:rPr>
        <w:t xml:space="preserve">  с </w:t>
      </w:r>
      <w:r w:rsidR="00F6288C">
        <w:rPr>
          <w:sz w:val="28"/>
          <w:szCs w:val="28"/>
        </w:rPr>
        <w:t>01.01.2012</w:t>
      </w:r>
      <w:r>
        <w:rPr>
          <w:sz w:val="28"/>
          <w:szCs w:val="28"/>
        </w:rPr>
        <w:t xml:space="preserve"> по настоящее время занимает </w:t>
      </w:r>
      <w:r w:rsidR="00F6288C">
        <w:rPr>
          <w:sz w:val="28"/>
          <w:szCs w:val="28"/>
        </w:rPr>
        <w:t>Орлова Г.М.</w:t>
      </w:r>
    </w:p>
    <w:p w:rsidR="00F6288C" w:rsidRDefault="00F6288C" w:rsidP="00F6288C">
      <w:pPr>
        <w:widowControl w:val="0"/>
        <w:ind w:firstLine="709"/>
        <w:jc w:val="both"/>
        <w:rPr>
          <w:sz w:val="28"/>
          <w:szCs w:val="28"/>
        </w:rPr>
      </w:pPr>
      <w:r>
        <w:rPr>
          <w:sz w:val="28"/>
          <w:szCs w:val="28"/>
        </w:rPr>
        <w:t>Учреждение создано с целью координации деятельности, информационно-методического обеспечения учреждений культуры Грачевского района.</w:t>
      </w:r>
    </w:p>
    <w:p w:rsidR="00F6288C" w:rsidRDefault="00F6288C" w:rsidP="00F6288C">
      <w:pPr>
        <w:widowControl w:val="0"/>
        <w:ind w:firstLine="709"/>
        <w:jc w:val="both"/>
        <w:rPr>
          <w:sz w:val="28"/>
          <w:szCs w:val="28"/>
        </w:rPr>
      </w:pPr>
      <w:r w:rsidRPr="007E48C1">
        <w:rPr>
          <w:sz w:val="28"/>
          <w:szCs w:val="28"/>
        </w:rPr>
        <w:t xml:space="preserve">Учреждения культуры района представлены следующими учреждениями: муниципальное бюджетное учреждение культуры «Районный </w:t>
      </w:r>
      <w:proofErr w:type="spellStart"/>
      <w:r w:rsidRPr="007E48C1">
        <w:rPr>
          <w:sz w:val="28"/>
          <w:szCs w:val="28"/>
        </w:rPr>
        <w:t>межпоселенческий</w:t>
      </w:r>
      <w:proofErr w:type="spellEnd"/>
      <w:r w:rsidRPr="007E48C1">
        <w:rPr>
          <w:sz w:val="28"/>
          <w:szCs w:val="28"/>
        </w:rPr>
        <w:t xml:space="preserve"> дом культуры» Грачевского муниципального района Ставропольского края (далее – МБУК «РМДК»), муниципальное бюджетное учреждение дополнительного образования "</w:t>
      </w:r>
      <w:proofErr w:type="spellStart"/>
      <w:r w:rsidRPr="007E48C1">
        <w:rPr>
          <w:sz w:val="28"/>
          <w:szCs w:val="28"/>
        </w:rPr>
        <w:t>Грачевская</w:t>
      </w:r>
      <w:proofErr w:type="spellEnd"/>
      <w:r w:rsidRPr="007E48C1">
        <w:rPr>
          <w:sz w:val="28"/>
          <w:szCs w:val="28"/>
        </w:rPr>
        <w:t xml:space="preserve"> детская музыкальная школа" Грачевского муниципального района Ставропольского края (далее – МБУДО «</w:t>
      </w:r>
      <w:proofErr w:type="spellStart"/>
      <w:r w:rsidRPr="007E48C1">
        <w:rPr>
          <w:sz w:val="28"/>
          <w:szCs w:val="28"/>
        </w:rPr>
        <w:t>Грачевская</w:t>
      </w:r>
      <w:proofErr w:type="spellEnd"/>
      <w:r w:rsidRPr="007E48C1">
        <w:rPr>
          <w:sz w:val="28"/>
          <w:szCs w:val="28"/>
        </w:rPr>
        <w:t xml:space="preserve"> ДМШ»), муниципальное бюджетное учреждение культуры "</w:t>
      </w:r>
      <w:proofErr w:type="spellStart"/>
      <w:r w:rsidRPr="007E48C1">
        <w:rPr>
          <w:sz w:val="28"/>
          <w:szCs w:val="28"/>
        </w:rPr>
        <w:t>Грачевская</w:t>
      </w:r>
      <w:proofErr w:type="spellEnd"/>
      <w:r w:rsidRPr="007E48C1">
        <w:rPr>
          <w:sz w:val="28"/>
          <w:szCs w:val="28"/>
        </w:rPr>
        <w:t xml:space="preserve"> </w:t>
      </w:r>
      <w:proofErr w:type="spellStart"/>
      <w:r w:rsidRPr="007E48C1">
        <w:rPr>
          <w:sz w:val="28"/>
          <w:szCs w:val="28"/>
        </w:rPr>
        <w:t>межпоселенческая</w:t>
      </w:r>
      <w:proofErr w:type="spellEnd"/>
      <w:r w:rsidRPr="007E48C1">
        <w:rPr>
          <w:sz w:val="28"/>
          <w:szCs w:val="28"/>
        </w:rPr>
        <w:t xml:space="preserve"> центральная районная библиотека" Грачевского муниципального района ставропольского края (далее – МБУК «</w:t>
      </w:r>
      <w:proofErr w:type="spellStart"/>
      <w:r w:rsidRPr="007E48C1">
        <w:rPr>
          <w:sz w:val="28"/>
          <w:szCs w:val="28"/>
        </w:rPr>
        <w:t>Грачевская</w:t>
      </w:r>
      <w:proofErr w:type="spellEnd"/>
      <w:r w:rsidRPr="007E48C1">
        <w:rPr>
          <w:sz w:val="28"/>
          <w:szCs w:val="28"/>
        </w:rPr>
        <w:t xml:space="preserve"> </w:t>
      </w:r>
      <w:proofErr w:type="spellStart"/>
      <w:r w:rsidRPr="007E48C1">
        <w:rPr>
          <w:sz w:val="28"/>
          <w:szCs w:val="28"/>
        </w:rPr>
        <w:t>межпоселенческая</w:t>
      </w:r>
      <w:proofErr w:type="spellEnd"/>
      <w:r w:rsidRPr="007E48C1">
        <w:rPr>
          <w:sz w:val="28"/>
          <w:szCs w:val="28"/>
        </w:rPr>
        <w:t xml:space="preserve"> ЦРБ»).</w:t>
      </w:r>
    </w:p>
    <w:p w:rsidR="003E125F" w:rsidRDefault="003E125F" w:rsidP="003E125F">
      <w:pPr>
        <w:widowControl w:val="0"/>
        <w:ind w:firstLine="709"/>
        <w:jc w:val="both"/>
        <w:rPr>
          <w:sz w:val="28"/>
          <w:szCs w:val="28"/>
        </w:rPr>
      </w:pPr>
      <w:r>
        <w:rPr>
          <w:sz w:val="28"/>
          <w:szCs w:val="28"/>
        </w:rPr>
        <w:t>Ведение бухгалтерского учета в учреждениях культуры района МКУК «ГРОМЦ» осуществляет на основании договоров на бухгалтерское обслуживание, заключенным с тремя учреждениями культуры:</w:t>
      </w:r>
    </w:p>
    <w:p w:rsidR="003E125F" w:rsidRDefault="003E125F" w:rsidP="003E125F">
      <w:pPr>
        <w:widowControl w:val="0"/>
        <w:ind w:firstLine="709"/>
        <w:jc w:val="both"/>
        <w:rPr>
          <w:sz w:val="28"/>
          <w:szCs w:val="28"/>
        </w:rPr>
      </w:pPr>
      <w:r>
        <w:rPr>
          <w:sz w:val="28"/>
          <w:szCs w:val="28"/>
        </w:rPr>
        <w:t>- Отделом культуры администрации Грачевского муниципального района от 10.01.2012 № 01-12/1;</w:t>
      </w:r>
    </w:p>
    <w:p w:rsidR="003E125F" w:rsidRDefault="003E125F" w:rsidP="003E125F">
      <w:pPr>
        <w:widowControl w:val="0"/>
        <w:ind w:firstLine="709"/>
        <w:jc w:val="both"/>
        <w:rPr>
          <w:sz w:val="28"/>
          <w:szCs w:val="28"/>
        </w:rPr>
      </w:pPr>
      <w:r>
        <w:rPr>
          <w:sz w:val="28"/>
          <w:szCs w:val="28"/>
        </w:rPr>
        <w:t>- МБУК «РМДК» от 10.01.2012 № 01-12/2;</w:t>
      </w:r>
    </w:p>
    <w:p w:rsidR="003E125F" w:rsidRDefault="003E125F" w:rsidP="003E125F">
      <w:pPr>
        <w:widowControl w:val="0"/>
        <w:ind w:firstLine="709"/>
        <w:jc w:val="both"/>
        <w:rPr>
          <w:sz w:val="28"/>
          <w:szCs w:val="28"/>
        </w:rPr>
      </w:pPr>
      <w:r>
        <w:rPr>
          <w:sz w:val="28"/>
          <w:szCs w:val="28"/>
        </w:rPr>
        <w:t>- МБУК «</w:t>
      </w:r>
      <w:proofErr w:type="spellStart"/>
      <w:r>
        <w:rPr>
          <w:sz w:val="28"/>
          <w:szCs w:val="28"/>
        </w:rPr>
        <w:t>Грачевская</w:t>
      </w:r>
      <w:proofErr w:type="spellEnd"/>
      <w:r>
        <w:rPr>
          <w:sz w:val="28"/>
          <w:szCs w:val="28"/>
        </w:rPr>
        <w:t xml:space="preserve"> </w:t>
      </w:r>
      <w:proofErr w:type="spellStart"/>
      <w:r>
        <w:rPr>
          <w:sz w:val="28"/>
          <w:szCs w:val="28"/>
        </w:rPr>
        <w:t>межпоселенческая</w:t>
      </w:r>
      <w:proofErr w:type="spellEnd"/>
      <w:r>
        <w:rPr>
          <w:sz w:val="28"/>
          <w:szCs w:val="28"/>
        </w:rPr>
        <w:t xml:space="preserve"> ЦРБ» от 10.01.2012 № 01-12/3.</w:t>
      </w:r>
    </w:p>
    <w:p w:rsidR="003E125F" w:rsidRDefault="003E125F" w:rsidP="003E125F">
      <w:pPr>
        <w:widowControl w:val="0"/>
        <w:ind w:firstLine="709"/>
        <w:jc w:val="both"/>
        <w:rPr>
          <w:sz w:val="28"/>
          <w:szCs w:val="28"/>
        </w:rPr>
      </w:pPr>
      <w:r>
        <w:rPr>
          <w:sz w:val="28"/>
          <w:szCs w:val="28"/>
        </w:rPr>
        <w:t>МБУДО «</w:t>
      </w:r>
      <w:proofErr w:type="spellStart"/>
      <w:r>
        <w:rPr>
          <w:sz w:val="28"/>
          <w:szCs w:val="28"/>
        </w:rPr>
        <w:t>Грачевская</w:t>
      </w:r>
      <w:proofErr w:type="spellEnd"/>
      <w:r>
        <w:rPr>
          <w:sz w:val="28"/>
          <w:szCs w:val="28"/>
        </w:rPr>
        <w:t xml:space="preserve"> ДМШ» ведет бухгалтерский учет самостоятельно.</w:t>
      </w:r>
    </w:p>
    <w:p w:rsidR="00F6288C" w:rsidRPr="00F6288C" w:rsidRDefault="00F6288C" w:rsidP="00F6288C">
      <w:pPr>
        <w:autoSpaceDE w:val="0"/>
        <w:autoSpaceDN w:val="0"/>
        <w:adjustRightInd w:val="0"/>
        <w:ind w:firstLine="708"/>
        <w:jc w:val="both"/>
        <w:rPr>
          <w:rFonts w:eastAsiaTheme="minorHAnsi"/>
          <w:sz w:val="28"/>
          <w:szCs w:val="28"/>
          <w:lang w:eastAsia="en-US"/>
        </w:rPr>
      </w:pPr>
      <w:r w:rsidRPr="00F6288C">
        <w:rPr>
          <w:rFonts w:eastAsiaTheme="minorHAnsi"/>
          <w:sz w:val="28"/>
          <w:szCs w:val="28"/>
          <w:lang w:eastAsia="en-US"/>
        </w:rPr>
        <w:t xml:space="preserve">В соответствии с пунктом 1 статьи 7 Федерального закона № 402-ФЗ директором  МКУК «ГРОМЦ» организовано ведение бухгалтерского учета, однако, в нарушение пункта 3 вышеуказанной статьи, </w:t>
      </w:r>
      <w:r w:rsidRPr="00A8400B">
        <w:rPr>
          <w:rFonts w:eastAsiaTheme="minorHAnsi"/>
          <w:sz w:val="28"/>
          <w:szCs w:val="28"/>
          <w:lang w:eastAsia="en-US"/>
        </w:rPr>
        <w:t>руководителем не возложено ведение бухгалтерского учета ни на главного бухгалтера, ни на иное должностное лицо МКУК «ГРОМЦ»</w:t>
      </w:r>
      <w:r w:rsidRPr="00F6288C">
        <w:rPr>
          <w:rFonts w:eastAsiaTheme="minorHAnsi"/>
          <w:sz w:val="28"/>
          <w:szCs w:val="28"/>
          <w:lang w:eastAsia="en-US"/>
        </w:rPr>
        <w:t>.</w:t>
      </w:r>
    </w:p>
    <w:p w:rsidR="007A00A1" w:rsidRDefault="00924349" w:rsidP="007A00A1">
      <w:pPr>
        <w:widowControl w:val="0"/>
        <w:jc w:val="both"/>
        <w:rPr>
          <w:sz w:val="28"/>
          <w:szCs w:val="28"/>
        </w:rPr>
      </w:pPr>
      <w:r>
        <w:rPr>
          <w:sz w:val="28"/>
          <w:szCs w:val="28"/>
        </w:rPr>
        <w:t xml:space="preserve">          </w:t>
      </w:r>
      <w:r w:rsidR="003E125F" w:rsidRPr="003E125F">
        <w:rPr>
          <w:sz w:val="28"/>
          <w:szCs w:val="28"/>
        </w:rPr>
        <w:t xml:space="preserve">Учетная политика утверждена приказом МКУК «ГРОМЦ» от 31.12.2013 № 21-пр. В нарушении ст.8 Федерального закона  от 06.12.2011  № 402-ФЗ  «О бухгалтерском учёте», в приказ  об учётной политике не вносились уточнения  в связи с изменением законодательства (не внесены изменения в части изменения требований, установленных Инструкцией № 157н, 52н). Кроме того, не установлен порядок переноса остатков по счетам бухгалтерского учета в связи с изменением плана счетов, порядок группировки и детализации </w:t>
      </w:r>
      <w:r w:rsidR="003E125F" w:rsidRPr="003E125F">
        <w:rPr>
          <w:sz w:val="28"/>
          <w:szCs w:val="28"/>
        </w:rPr>
        <w:lastRenderedPageBreak/>
        <w:t>данных. В нарушение пункта 6 Инструкции № 157н Учетной политикой не утвержден Порядок отражения в учете событий после отчетной даты. Таким образом, учетная политика МКУК «ГРОМЦ» не в полной мере соответствует действующему законодательству и требует серьезной доработки.</w:t>
      </w:r>
      <w:r w:rsidR="003E125F">
        <w:rPr>
          <w:sz w:val="28"/>
          <w:szCs w:val="28"/>
        </w:rPr>
        <w:t xml:space="preserve"> </w:t>
      </w:r>
    </w:p>
    <w:p w:rsidR="00E8027E" w:rsidRDefault="00E8027E" w:rsidP="00BA5C21">
      <w:pPr>
        <w:widowControl w:val="0"/>
        <w:ind w:firstLine="708"/>
        <w:jc w:val="both"/>
        <w:rPr>
          <w:sz w:val="28"/>
          <w:szCs w:val="28"/>
        </w:rPr>
      </w:pPr>
      <w:r w:rsidRPr="00E8027E">
        <w:rPr>
          <w:sz w:val="28"/>
          <w:szCs w:val="28"/>
        </w:rPr>
        <w:t xml:space="preserve">Расходование средств в </w:t>
      </w:r>
      <w:r>
        <w:rPr>
          <w:sz w:val="28"/>
          <w:szCs w:val="28"/>
        </w:rPr>
        <w:t>Учреждении</w:t>
      </w:r>
      <w:r w:rsidRPr="00E8027E">
        <w:rPr>
          <w:sz w:val="28"/>
          <w:szCs w:val="28"/>
        </w:rPr>
        <w:t xml:space="preserve"> осуществляется на основе </w:t>
      </w:r>
      <w:r w:rsidR="00BA5C21">
        <w:rPr>
          <w:bCs/>
          <w:sz w:val="28"/>
          <w:szCs w:val="28"/>
        </w:rPr>
        <w:t xml:space="preserve">бюджетной сметы. </w:t>
      </w:r>
      <w:r w:rsidR="00BA5C21">
        <w:rPr>
          <w:rFonts w:eastAsiaTheme="minorHAnsi"/>
          <w:sz w:val="28"/>
          <w:szCs w:val="28"/>
          <w:lang w:eastAsia="en-US"/>
        </w:rPr>
        <w:t>Нарушений Порядка составления, утверждения и ведения бюджетной сметы муниципальных казенных учреждений, утвержденного постановлением администрации Грачевского муниципального района Ставропольского края от 08.12.2011 № 616 (с изменениями от 24.12.2013 № 982)  в ходе проверки не установлено.</w:t>
      </w:r>
    </w:p>
    <w:p w:rsidR="00BA5C21" w:rsidRDefault="00BA5C21" w:rsidP="00BA5C21">
      <w:pPr>
        <w:widowControl w:val="0"/>
        <w:ind w:firstLine="708"/>
        <w:jc w:val="both"/>
        <w:rPr>
          <w:sz w:val="28"/>
          <w:szCs w:val="28"/>
        </w:rPr>
      </w:pPr>
      <w:r w:rsidRPr="00E31671">
        <w:rPr>
          <w:sz w:val="28"/>
          <w:szCs w:val="28"/>
        </w:rPr>
        <w:t>Для осуществления деятельности МКУК «ГРОМЦ» открыт лицев</w:t>
      </w:r>
      <w:r>
        <w:rPr>
          <w:sz w:val="28"/>
          <w:szCs w:val="28"/>
        </w:rPr>
        <w:t>ой</w:t>
      </w:r>
      <w:r w:rsidRPr="00E31671">
        <w:rPr>
          <w:sz w:val="28"/>
          <w:szCs w:val="28"/>
        </w:rPr>
        <w:t xml:space="preserve"> счет в отделе № 6 Управления Федерального казначейства по Ставропольскому краю:</w:t>
      </w:r>
      <w:r>
        <w:rPr>
          <w:sz w:val="28"/>
          <w:szCs w:val="28"/>
        </w:rPr>
        <w:t xml:space="preserve"> </w:t>
      </w:r>
      <w:r w:rsidRPr="00E31671">
        <w:rPr>
          <w:sz w:val="28"/>
          <w:szCs w:val="28"/>
        </w:rPr>
        <w:t>03213Р34030 - для учета операций получателя бюджетных средств</w:t>
      </w:r>
      <w:r w:rsidRPr="00725B81">
        <w:rPr>
          <w:sz w:val="28"/>
          <w:szCs w:val="28"/>
        </w:rPr>
        <w:t xml:space="preserve"> </w:t>
      </w:r>
    </w:p>
    <w:p w:rsidR="00BA5C21" w:rsidRDefault="00BA5C21" w:rsidP="00E8027E">
      <w:pPr>
        <w:ind w:firstLine="708"/>
        <w:jc w:val="both"/>
        <w:rPr>
          <w:sz w:val="28"/>
          <w:szCs w:val="28"/>
        </w:rPr>
      </w:pPr>
      <w:proofErr w:type="gramStart"/>
      <w:r>
        <w:rPr>
          <w:sz w:val="28"/>
          <w:szCs w:val="28"/>
        </w:rPr>
        <w:t>В</w:t>
      </w:r>
      <w:r w:rsidRPr="00BA5C21">
        <w:rPr>
          <w:sz w:val="28"/>
          <w:szCs w:val="28"/>
        </w:rPr>
        <w:t xml:space="preserve"> нарушение абзаца 2 пункта 8 Инструкции № 157н (Документы, которыми оформляются факты хозяйственной жизни с денежными средствами, принимаются к отражению в бухгалтерском учете при наличии на документе подписей руководителя субъекта учета и главного бухгалтера или уполномоченных ими на то лиц), на Заявках на кассовый расход отсутствуют подписи руководителя и главного бухгалтера.</w:t>
      </w:r>
      <w:proofErr w:type="gramEnd"/>
      <w:r w:rsidRPr="00BA5C21">
        <w:rPr>
          <w:sz w:val="28"/>
          <w:szCs w:val="28"/>
        </w:rPr>
        <w:t xml:space="preserve"> Данные документы составлены в виде электронных документов, но при этом  в МКУК «ГРОМЦ» не организовано хранение электронных документов. Проверить наличие такого дела и сроки хранения в номенклатуре дел Учреждения не представляется возможным, т.к. в нарушение пунктов 4.14. – 4.18. Правил организации хранения, комплектования, учета и использования документов архивного фонда РФ и других архивных документов в органах государственной власти, органах местного самоуправления и организациях, утвержденных приказом Минкультуры РФ от 31.03.2015 № 526,  в МКУК «ГРОМЦ» номенклатура дел отсутствует. Таким образом, имеет место нарушение статьи 29 Федерального закона № 402-ФЗ, а именно: нарушение порядка и сроков хранения учетных документов.</w:t>
      </w:r>
    </w:p>
    <w:p w:rsidR="00E8027E" w:rsidRDefault="00BA5C21" w:rsidP="00E8027E">
      <w:pPr>
        <w:ind w:firstLine="708"/>
        <w:jc w:val="both"/>
        <w:rPr>
          <w:sz w:val="28"/>
          <w:szCs w:val="28"/>
        </w:rPr>
      </w:pPr>
      <w:r w:rsidRPr="00E31671">
        <w:rPr>
          <w:sz w:val="28"/>
          <w:szCs w:val="28"/>
        </w:rPr>
        <w:t xml:space="preserve">Согласно данных баланса МКУК «ГРОМЦ», по состоянию на 01.01.2016 в Учреждении </w:t>
      </w:r>
      <w:r w:rsidRPr="009F5CC5">
        <w:rPr>
          <w:sz w:val="28"/>
          <w:szCs w:val="28"/>
        </w:rPr>
        <w:t>отсутствует дебиторская и кредиторская задолженность перед поставщиками и подрядчиками, что аналогично предыдущему финансовому году. Этот факт подтверждается данными Главной книги.</w:t>
      </w:r>
    </w:p>
    <w:p w:rsidR="0005430C" w:rsidRPr="0005430C" w:rsidRDefault="0005430C" w:rsidP="0005430C">
      <w:pPr>
        <w:ind w:firstLine="708"/>
        <w:jc w:val="both"/>
        <w:rPr>
          <w:sz w:val="28"/>
          <w:szCs w:val="28"/>
        </w:rPr>
      </w:pPr>
      <w:proofErr w:type="gramStart"/>
      <w:r w:rsidRPr="0005430C">
        <w:rPr>
          <w:sz w:val="28"/>
          <w:szCs w:val="28"/>
        </w:rPr>
        <w:t>По результатам  проверки первичных бухгалтерских документов установлено, что в нарушение целей своевременного и достоверного отражения в бухгалтерском учете хозяйственных операций (результатов операций), указанных в пунктах 9, 11 Инструкции 157н, в Журнале операций № 4 практически в каждом месяце проверяемого периода несвоевременно отражены и сброшюрованы документы, поступившие в бухгалтерию (за декабрь – в январе, за январь – в феврале и в марте, за февраль</w:t>
      </w:r>
      <w:proofErr w:type="gramEnd"/>
      <w:r w:rsidRPr="0005430C">
        <w:rPr>
          <w:sz w:val="28"/>
          <w:szCs w:val="28"/>
        </w:rPr>
        <w:t xml:space="preserve"> – в марте и т.д. без пометок и пояснений).</w:t>
      </w:r>
    </w:p>
    <w:p w:rsidR="0005430C" w:rsidRDefault="0005430C" w:rsidP="0005430C">
      <w:pPr>
        <w:widowControl w:val="0"/>
        <w:ind w:firstLine="708"/>
        <w:jc w:val="both"/>
        <w:rPr>
          <w:sz w:val="28"/>
          <w:szCs w:val="28"/>
        </w:rPr>
      </w:pPr>
      <w:r w:rsidRPr="0005430C">
        <w:rPr>
          <w:sz w:val="28"/>
          <w:szCs w:val="28"/>
        </w:rPr>
        <w:t>По результатам  проверки первичных бухгалтерских документов</w:t>
      </w:r>
      <w:r>
        <w:rPr>
          <w:sz w:val="28"/>
          <w:szCs w:val="28"/>
        </w:rPr>
        <w:t xml:space="preserve"> установлено, что Учреждение в нарушение статей 9, 10 Федерального закона № 402-ФЗ, пункта 3 Инструкции № 157н допустило оформление не имевших место фактов хозяйственной жизни</w:t>
      </w:r>
      <w:r w:rsidR="00A8400B">
        <w:rPr>
          <w:sz w:val="28"/>
          <w:szCs w:val="28"/>
        </w:rPr>
        <w:t xml:space="preserve"> (услуги подписки)</w:t>
      </w:r>
      <w:r>
        <w:rPr>
          <w:sz w:val="28"/>
          <w:szCs w:val="28"/>
        </w:rPr>
        <w:t xml:space="preserve"> без первичных оправдательных документов</w:t>
      </w:r>
      <w:r w:rsidR="00A8400B">
        <w:rPr>
          <w:sz w:val="28"/>
          <w:szCs w:val="28"/>
        </w:rPr>
        <w:t>.</w:t>
      </w:r>
      <w:r>
        <w:rPr>
          <w:sz w:val="28"/>
          <w:szCs w:val="28"/>
        </w:rPr>
        <w:t xml:space="preserve"> </w:t>
      </w:r>
      <w:r w:rsidRPr="00445D4D">
        <w:rPr>
          <w:sz w:val="28"/>
          <w:szCs w:val="28"/>
        </w:rPr>
        <w:t>Данный факт является подтверждением формального подхода к проведению внутреннего финансового контроля</w:t>
      </w:r>
      <w:r w:rsidR="00A8400B">
        <w:rPr>
          <w:sz w:val="28"/>
          <w:szCs w:val="28"/>
        </w:rPr>
        <w:t xml:space="preserve"> </w:t>
      </w:r>
      <w:r>
        <w:rPr>
          <w:sz w:val="28"/>
          <w:szCs w:val="28"/>
        </w:rPr>
        <w:t xml:space="preserve"> </w:t>
      </w:r>
      <w:r w:rsidR="00A8400B">
        <w:rPr>
          <w:sz w:val="28"/>
          <w:szCs w:val="28"/>
        </w:rPr>
        <w:t xml:space="preserve">и это </w:t>
      </w:r>
      <w:r w:rsidRPr="00445D4D">
        <w:rPr>
          <w:sz w:val="28"/>
          <w:szCs w:val="28"/>
        </w:rPr>
        <w:lastRenderedPageBreak/>
        <w:t>привело к</w:t>
      </w:r>
      <w:r>
        <w:rPr>
          <w:sz w:val="28"/>
          <w:szCs w:val="28"/>
        </w:rPr>
        <w:t xml:space="preserve"> </w:t>
      </w:r>
      <w:r w:rsidRPr="00445D4D">
        <w:rPr>
          <w:sz w:val="28"/>
          <w:szCs w:val="28"/>
        </w:rPr>
        <w:t>недостоверности представленной отчетности по состоянию на 01.01.201</w:t>
      </w:r>
      <w:r>
        <w:rPr>
          <w:sz w:val="28"/>
          <w:szCs w:val="28"/>
        </w:rPr>
        <w:t>5</w:t>
      </w:r>
      <w:r w:rsidRPr="00445D4D">
        <w:rPr>
          <w:sz w:val="28"/>
          <w:szCs w:val="28"/>
        </w:rPr>
        <w:t xml:space="preserve"> в сумме 6930,00 рублей, на 01.01.2016 в сумме 12507,00 рублей.</w:t>
      </w:r>
    </w:p>
    <w:p w:rsidR="00F4125D" w:rsidRPr="004746F9" w:rsidRDefault="00F4125D" w:rsidP="00F4125D">
      <w:pPr>
        <w:ind w:firstLine="708"/>
        <w:jc w:val="both"/>
        <w:rPr>
          <w:sz w:val="28"/>
          <w:szCs w:val="28"/>
          <w:highlight w:val="yellow"/>
        </w:rPr>
      </w:pPr>
      <w:r>
        <w:rPr>
          <w:sz w:val="28"/>
          <w:szCs w:val="28"/>
        </w:rPr>
        <w:t xml:space="preserve">Кроме того, </w:t>
      </w:r>
      <w:r w:rsidRPr="004746F9">
        <w:rPr>
          <w:sz w:val="28"/>
          <w:szCs w:val="28"/>
        </w:rPr>
        <w:t xml:space="preserve">выявлено нарушение методологии применения бюджетной классификации, установленной приказом Минфина России от </w:t>
      </w:r>
      <w:r>
        <w:rPr>
          <w:sz w:val="28"/>
          <w:szCs w:val="28"/>
        </w:rPr>
        <w:t>01.07.2013</w:t>
      </w:r>
      <w:r w:rsidR="001A1B98">
        <w:rPr>
          <w:sz w:val="28"/>
          <w:szCs w:val="28"/>
        </w:rPr>
        <w:t xml:space="preserve"> № </w:t>
      </w:r>
      <w:r>
        <w:rPr>
          <w:sz w:val="28"/>
          <w:szCs w:val="28"/>
        </w:rPr>
        <w:t>65</w:t>
      </w:r>
      <w:r w:rsidRPr="004746F9">
        <w:rPr>
          <w:sz w:val="28"/>
          <w:szCs w:val="28"/>
        </w:rPr>
        <w:t xml:space="preserve">н «Об утверждении указаний о порядке применения бюджетной классификации Российской Федерации», выразившееся в планировании и осуществлении расходов по ненадлежащему коду бюджетной классификации на сумму </w:t>
      </w:r>
      <w:r>
        <w:rPr>
          <w:sz w:val="28"/>
          <w:szCs w:val="28"/>
        </w:rPr>
        <w:t>8,6</w:t>
      </w:r>
      <w:r w:rsidRPr="004746F9">
        <w:rPr>
          <w:sz w:val="28"/>
          <w:szCs w:val="28"/>
        </w:rPr>
        <w:t xml:space="preserve"> тыс.  рублей, в том числе:</w:t>
      </w:r>
    </w:p>
    <w:p w:rsidR="00F4125D" w:rsidRPr="004746F9" w:rsidRDefault="00F4125D" w:rsidP="00F4125D">
      <w:pPr>
        <w:widowControl w:val="0"/>
        <w:jc w:val="both"/>
        <w:rPr>
          <w:sz w:val="28"/>
          <w:szCs w:val="28"/>
        </w:rPr>
      </w:pPr>
      <w:r w:rsidRPr="004746F9">
        <w:rPr>
          <w:sz w:val="28"/>
          <w:szCs w:val="28"/>
        </w:rPr>
        <w:t xml:space="preserve">- в </w:t>
      </w:r>
      <w:r>
        <w:rPr>
          <w:sz w:val="28"/>
          <w:szCs w:val="28"/>
        </w:rPr>
        <w:t>августе</w:t>
      </w:r>
      <w:r w:rsidRPr="004746F9">
        <w:rPr>
          <w:sz w:val="28"/>
          <w:szCs w:val="28"/>
        </w:rPr>
        <w:t xml:space="preserve"> 201</w:t>
      </w:r>
      <w:r>
        <w:rPr>
          <w:sz w:val="28"/>
          <w:szCs w:val="28"/>
        </w:rPr>
        <w:t>5</w:t>
      </w:r>
      <w:r w:rsidRPr="004746F9">
        <w:rPr>
          <w:sz w:val="28"/>
          <w:szCs w:val="28"/>
        </w:rPr>
        <w:t xml:space="preserve"> года</w:t>
      </w:r>
      <w:r w:rsidRPr="004746F9">
        <w:t xml:space="preserve"> </w:t>
      </w:r>
      <w:r w:rsidRPr="004746F9">
        <w:rPr>
          <w:sz w:val="28"/>
          <w:szCs w:val="28"/>
        </w:rPr>
        <w:t>МКУ</w:t>
      </w:r>
      <w:r>
        <w:rPr>
          <w:sz w:val="28"/>
          <w:szCs w:val="28"/>
        </w:rPr>
        <w:t>К</w:t>
      </w:r>
      <w:r w:rsidRPr="004746F9">
        <w:rPr>
          <w:sz w:val="28"/>
          <w:szCs w:val="28"/>
        </w:rPr>
        <w:t xml:space="preserve"> «</w:t>
      </w:r>
      <w:r>
        <w:rPr>
          <w:sz w:val="28"/>
          <w:szCs w:val="28"/>
        </w:rPr>
        <w:t>ГРОМЦ</w:t>
      </w:r>
      <w:r w:rsidRPr="004746F9">
        <w:rPr>
          <w:sz w:val="28"/>
          <w:szCs w:val="28"/>
        </w:rPr>
        <w:t xml:space="preserve">»» приобретались </w:t>
      </w:r>
      <w:r>
        <w:rPr>
          <w:sz w:val="28"/>
          <w:szCs w:val="28"/>
        </w:rPr>
        <w:t>флаги фирменные, флаг СК, РФ, древко под флаг</w:t>
      </w:r>
      <w:r w:rsidRPr="004746F9">
        <w:rPr>
          <w:sz w:val="28"/>
          <w:szCs w:val="28"/>
        </w:rPr>
        <w:t xml:space="preserve"> на общую сумму </w:t>
      </w:r>
      <w:r>
        <w:rPr>
          <w:sz w:val="28"/>
          <w:szCs w:val="28"/>
        </w:rPr>
        <w:t>8,6</w:t>
      </w:r>
      <w:r w:rsidRPr="004746F9">
        <w:rPr>
          <w:sz w:val="28"/>
          <w:szCs w:val="28"/>
        </w:rPr>
        <w:t xml:space="preserve"> тыс. рублей. Согласно платежному поручению от </w:t>
      </w:r>
      <w:r>
        <w:rPr>
          <w:sz w:val="28"/>
          <w:szCs w:val="28"/>
        </w:rPr>
        <w:t>27.08.2015</w:t>
      </w:r>
      <w:r w:rsidRPr="004746F9">
        <w:rPr>
          <w:sz w:val="28"/>
          <w:szCs w:val="28"/>
        </w:rPr>
        <w:t xml:space="preserve"> </w:t>
      </w:r>
      <w:r>
        <w:rPr>
          <w:sz w:val="28"/>
          <w:szCs w:val="28"/>
        </w:rPr>
        <w:t xml:space="preserve"> </w:t>
      </w:r>
      <w:r w:rsidRPr="004746F9">
        <w:rPr>
          <w:sz w:val="28"/>
          <w:szCs w:val="28"/>
        </w:rPr>
        <w:t xml:space="preserve">№ </w:t>
      </w:r>
      <w:r>
        <w:rPr>
          <w:sz w:val="28"/>
          <w:szCs w:val="28"/>
        </w:rPr>
        <w:t>347063</w:t>
      </w:r>
      <w:r w:rsidRPr="004746F9">
        <w:rPr>
          <w:sz w:val="28"/>
          <w:szCs w:val="28"/>
        </w:rPr>
        <w:t xml:space="preserve">   на сумму </w:t>
      </w:r>
      <w:r>
        <w:rPr>
          <w:sz w:val="28"/>
          <w:szCs w:val="28"/>
        </w:rPr>
        <w:t>8,6</w:t>
      </w:r>
      <w:r w:rsidRPr="004746F9">
        <w:rPr>
          <w:sz w:val="28"/>
          <w:szCs w:val="28"/>
        </w:rPr>
        <w:t xml:space="preserve"> тыс. рублей, оплата произведена по статье  </w:t>
      </w:r>
      <w:r>
        <w:rPr>
          <w:sz w:val="28"/>
          <w:szCs w:val="28"/>
        </w:rPr>
        <w:t>290</w:t>
      </w:r>
      <w:r w:rsidRPr="004746F9">
        <w:rPr>
          <w:sz w:val="28"/>
          <w:szCs w:val="28"/>
        </w:rPr>
        <w:t xml:space="preserve"> «</w:t>
      </w:r>
      <w:r>
        <w:rPr>
          <w:sz w:val="28"/>
          <w:szCs w:val="28"/>
        </w:rPr>
        <w:t>Прочие расходы</w:t>
      </w:r>
      <w:r w:rsidRPr="004746F9">
        <w:rPr>
          <w:sz w:val="28"/>
          <w:szCs w:val="28"/>
        </w:rPr>
        <w:t>»</w:t>
      </w:r>
      <w:r>
        <w:rPr>
          <w:sz w:val="28"/>
          <w:szCs w:val="28"/>
        </w:rPr>
        <w:t>.</w:t>
      </w:r>
    </w:p>
    <w:p w:rsidR="00F4125D" w:rsidRDefault="00F4125D" w:rsidP="00F4125D">
      <w:pPr>
        <w:widowControl w:val="0"/>
        <w:ind w:firstLine="708"/>
        <w:jc w:val="both"/>
        <w:rPr>
          <w:sz w:val="28"/>
          <w:szCs w:val="28"/>
        </w:rPr>
      </w:pPr>
      <w:r>
        <w:rPr>
          <w:sz w:val="28"/>
          <w:szCs w:val="28"/>
        </w:rPr>
        <w:t xml:space="preserve">Флаги использовались 04.10.2015 для оформления при проведении мероприятий, посвященных празднованию «45-летия со дня образования Грачевского района» и не предназначались для дарения. </w:t>
      </w:r>
      <w:r w:rsidRPr="004746F9">
        <w:rPr>
          <w:sz w:val="28"/>
          <w:szCs w:val="28"/>
        </w:rPr>
        <w:t xml:space="preserve">Следовательно, руководствуясь Указаниями № </w:t>
      </w:r>
      <w:r>
        <w:rPr>
          <w:sz w:val="28"/>
          <w:szCs w:val="28"/>
        </w:rPr>
        <w:t>65</w:t>
      </w:r>
      <w:r w:rsidRPr="004746F9">
        <w:rPr>
          <w:sz w:val="28"/>
          <w:szCs w:val="28"/>
        </w:rPr>
        <w:t xml:space="preserve">н, оплата </w:t>
      </w:r>
      <w:r>
        <w:rPr>
          <w:sz w:val="28"/>
          <w:szCs w:val="28"/>
        </w:rPr>
        <w:t>за флаги</w:t>
      </w:r>
      <w:r w:rsidRPr="004746F9">
        <w:rPr>
          <w:sz w:val="28"/>
          <w:szCs w:val="28"/>
        </w:rPr>
        <w:t xml:space="preserve"> должна была производиться по статье 3</w:t>
      </w:r>
      <w:r>
        <w:rPr>
          <w:sz w:val="28"/>
          <w:szCs w:val="28"/>
        </w:rPr>
        <w:t>4</w:t>
      </w:r>
      <w:r w:rsidRPr="004746F9">
        <w:rPr>
          <w:sz w:val="28"/>
          <w:szCs w:val="28"/>
        </w:rPr>
        <w:t xml:space="preserve">0 «Увеличение стоимости </w:t>
      </w:r>
      <w:r>
        <w:rPr>
          <w:sz w:val="28"/>
          <w:szCs w:val="28"/>
        </w:rPr>
        <w:t>материальных запасов</w:t>
      </w:r>
      <w:r w:rsidRPr="004746F9">
        <w:rPr>
          <w:sz w:val="28"/>
          <w:szCs w:val="28"/>
        </w:rPr>
        <w:t>».</w:t>
      </w:r>
    </w:p>
    <w:p w:rsidR="00F4125D" w:rsidRDefault="00F4125D" w:rsidP="00F4125D">
      <w:pPr>
        <w:widowControl w:val="0"/>
        <w:ind w:firstLine="708"/>
        <w:jc w:val="both"/>
        <w:rPr>
          <w:sz w:val="28"/>
          <w:szCs w:val="28"/>
        </w:rPr>
      </w:pPr>
      <w:r>
        <w:rPr>
          <w:sz w:val="28"/>
          <w:szCs w:val="28"/>
        </w:rPr>
        <w:t xml:space="preserve">Выборочной проверкой </w:t>
      </w:r>
      <w:r w:rsidRPr="00215469">
        <w:rPr>
          <w:sz w:val="28"/>
          <w:szCs w:val="28"/>
        </w:rPr>
        <w:t xml:space="preserve">законности, эффективности, </w:t>
      </w:r>
      <w:r>
        <w:rPr>
          <w:sz w:val="28"/>
          <w:szCs w:val="28"/>
        </w:rPr>
        <w:t xml:space="preserve">и </w:t>
      </w:r>
      <w:r w:rsidRPr="00215469">
        <w:rPr>
          <w:sz w:val="28"/>
          <w:szCs w:val="28"/>
        </w:rPr>
        <w:t>результативности использования средств бюджета, выделенных МКУ</w:t>
      </w:r>
      <w:r>
        <w:rPr>
          <w:sz w:val="28"/>
          <w:szCs w:val="28"/>
        </w:rPr>
        <w:t>К «ГРОМЦ» для проведения районных мероприятий установлено, что в 2015 году Учреждение приняло участие в десяти мероприятиях, на организацию и проведению которых израсходовано 799,72 тыс. рублей средств местного бюджета. При этом проверкой обоснованности проведения этих мероприятий Учреждением было установлено:</w:t>
      </w:r>
    </w:p>
    <w:p w:rsidR="00F4125D" w:rsidRDefault="00F4125D" w:rsidP="00F4125D">
      <w:pPr>
        <w:widowControl w:val="0"/>
        <w:ind w:firstLine="708"/>
        <w:jc w:val="both"/>
        <w:rPr>
          <w:sz w:val="28"/>
          <w:szCs w:val="28"/>
        </w:rPr>
      </w:pPr>
      <w:r>
        <w:rPr>
          <w:sz w:val="28"/>
          <w:szCs w:val="28"/>
        </w:rPr>
        <w:t>- в планы мероприятий по развитию культуры в Грачевском муниципальном районе включены 8 мероприятий из проведенных десяти;</w:t>
      </w:r>
    </w:p>
    <w:p w:rsidR="00F4125D" w:rsidRDefault="00F4125D" w:rsidP="00F4125D">
      <w:pPr>
        <w:widowControl w:val="0"/>
        <w:ind w:firstLine="708"/>
        <w:jc w:val="both"/>
        <w:rPr>
          <w:sz w:val="28"/>
          <w:szCs w:val="28"/>
        </w:rPr>
      </w:pPr>
      <w:r>
        <w:rPr>
          <w:sz w:val="28"/>
          <w:szCs w:val="28"/>
        </w:rPr>
        <w:t>- только по двум мероприятиям из восьми включенных в Планы соисполнителем указано МКУК «ГРОМЦ», в остальных шести случаях соисполнитель Отдел культуры;</w:t>
      </w:r>
    </w:p>
    <w:p w:rsidR="00F4125D" w:rsidRDefault="00F4125D" w:rsidP="00F4125D">
      <w:pPr>
        <w:widowControl w:val="0"/>
        <w:ind w:firstLine="708"/>
        <w:jc w:val="both"/>
        <w:rPr>
          <w:sz w:val="28"/>
          <w:szCs w:val="28"/>
        </w:rPr>
      </w:pPr>
      <w:r>
        <w:rPr>
          <w:sz w:val="28"/>
          <w:szCs w:val="28"/>
        </w:rPr>
        <w:t>- в планах мероприятий отсутствует «Зональный семинар-совещание «Об опыте работы администрации Грачевского муниципального района с молодежью и ее патриотическом воспитании»» и «Награждение организаций, предприятий и муниципальных учреждений Грачевского муниципального района в связи с празднованием Дня матери».</w:t>
      </w:r>
    </w:p>
    <w:p w:rsidR="00F4125D" w:rsidRDefault="00F4125D" w:rsidP="00F4125D">
      <w:pPr>
        <w:widowControl w:val="0"/>
        <w:ind w:firstLine="708"/>
        <w:jc w:val="both"/>
        <w:rPr>
          <w:sz w:val="28"/>
          <w:szCs w:val="28"/>
        </w:rPr>
      </w:pPr>
      <w:r>
        <w:rPr>
          <w:sz w:val="28"/>
          <w:szCs w:val="28"/>
        </w:rPr>
        <w:t xml:space="preserve">Зональный семинар-совещание «Об опыте работы администрации Грачевского муниципального района с молодежью и ее патриотическом воспитании»» был проведен 18.06.2015 на базе администрации Грачевского муниципального района. Для проведения данного мероприятия Учреждением </w:t>
      </w:r>
      <w:r w:rsidR="00A8400B">
        <w:rPr>
          <w:sz w:val="28"/>
          <w:szCs w:val="28"/>
        </w:rPr>
        <w:t>было израсходовано</w:t>
      </w:r>
      <w:r>
        <w:rPr>
          <w:sz w:val="28"/>
          <w:szCs w:val="28"/>
        </w:rPr>
        <w:t xml:space="preserve"> 26,13 тыс. рублей.  Учитывая, что данное мероприятие не включено в План мероприятий по развитию культуры, а работа в сфере молодежной политики не относится к уставным целям деятельности учреждения, данные расходы являются нецелевым использованием бюджетных средств. Таким образом, </w:t>
      </w:r>
      <w:r w:rsidRPr="00A8400B">
        <w:rPr>
          <w:sz w:val="28"/>
          <w:szCs w:val="28"/>
        </w:rPr>
        <w:t>нецелевое расходование бюджетных сре</w:t>
      </w:r>
      <w:proofErr w:type="gramStart"/>
      <w:r w:rsidRPr="00A8400B">
        <w:rPr>
          <w:sz w:val="28"/>
          <w:szCs w:val="28"/>
        </w:rPr>
        <w:t>дств в с</w:t>
      </w:r>
      <w:proofErr w:type="gramEnd"/>
      <w:r w:rsidRPr="00A8400B">
        <w:rPr>
          <w:sz w:val="28"/>
          <w:szCs w:val="28"/>
        </w:rPr>
        <w:t>умме 26,13 тыс. рублей подлежит возврату в бюджет</w:t>
      </w:r>
      <w:r>
        <w:rPr>
          <w:sz w:val="28"/>
          <w:szCs w:val="28"/>
        </w:rPr>
        <w:t>.</w:t>
      </w:r>
    </w:p>
    <w:p w:rsidR="00F4125D" w:rsidRDefault="00F4125D" w:rsidP="00F4125D">
      <w:pPr>
        <w:widowControl w:val="0"/>
        <w:ind w:firstLine="708"/>
        <w:jc w:val="both"/>
        <w:rPr>
          <w:sz w:val="28"/>
          <w:szCs w:val="28"/>
        </w:rPr>
      </w:pPr>
      <w:proofErr w:type="gramStart"/>
      <w:r>
        <w:rPr>
          <w:sz w:val="28"/>
          <w:szCs w:val="28"/>
        </w:rPr>
        <w:t xml:space="preserve">Награждение организаций, предприятий и муниципальных учреждений Грачевского муниципального района в связи с празднованием Дня матери проведено 27.11.2015 как указывает Учреждение, в рамках проведения мероприятий, посвященных празднованию «45-летия со дня образования </w:t>
      </w:r>
      <w:r>
        <w:rPr>
          <w:sz w:val="28"/>
          <w:szCs w:val="28"/>
        </w:rPr>
        <w:lastRenderedPageBreak/>
        <w:t>Грачевского района» со ссылкой на План первоочередных мероприятий по подготовке празднования 45-летия со дня образования Грачевского района, утвержденного распоряжением администрации Грачевского муниципального района от 12.01.2015 № 1-р.</w:t>
      </w:r>
      <w:proofErr w:type="gramEnd"/>
      <w:r>
        <w:rPr>
          <w:sz w:val="28"/>
          <w:szCs w:val="28"/>
        </w:rPr>
        <w:t xml:space="preserve"> Однако в указанном распоряжении отсутствует данное мероприятие. На проведение данного мероприятия было израсходовано 35,21 тыс. рублей средств местного бюджета.</w:t>
      </w:r>
    </w:p>
    <w:p w:rsidR="00F4125D" w:rsidRPr="00D961AE" w:rsidRDefault="00F4125D" w:rsidP="00F4125D">
      <w:pPr>
        <w:widowControl w:val="0"/>
        <w:autoSpaceDE w:val="0"/>
        <w:autoSpaceDN w:val="0"/>
        <w:adjustRightInd w:val="0"/>
        <w:ind w:firstLine="709"/>
        <w:jc w:val="both"/>
        <w:rPr>
          <w:sz w:val="28"/>
          <w:szCs w:val="28"/>
          <w:highlight w:val="yellow"/>
        </w:rPr>
      </w:pPr>
      <w:r w:rsidRPr="00E31671">
        <w:rPr>
          <w:sz w:val="28"/>
          <w:szCs w:val="28"/>
        </w:rPr>
        <w:t xml:space="preserve">Аналитический учет основных средств ведется в инвентарных карточках форма 0504031 и оборотных ведомостях. Инвентарные карточки регистрируются в описи инвентарных карточек по учету основных средств. Амортизация на основные средства </w:t>
      </w:r>
      <w:r>
        <w:rPr>
          <w:sz w:val="28"/>
          <w:szCs w:val="28"/>
        </w:rPr>
        <w:t>начислена полностью в размере 100% в соответствии с Инструкцией № 157н</w:t>
      </w:r>
      <w:r w:rsidRPr="00E31671">
        <w:rPr>
          <w:sz w:val="28"/>
          <w:szCs w:val="28"/>
        </w:rPr>
        <w:t>.</w:t>
      </w:r>
    </w:p>
    <w:p w:rsidR="00F4125D" w:rsidRPr="00D961AE" w:rsidRDefault="00F4125D" w:rsidP="00F4125D">
      <w:pPr>
        <w:widowControl w:val="0"/>
        <w:autoSpaceDE w:val="0"/>
        <w:autoSpaceDN w:val="0"/>
        <w:adjustRightInd w:val="0"/>
        <w:ind w:firstLine="708"/>
        <w:jc w:val="both"/>
        <w:rPr>
          <w:rFonts w:eastAsiaTheme="minorHAnsi"/>
          <w:sz w:val="28"/>
          <w:szCs w:val="28"/>
          <w:highlight w:val="yellow"/>
          <w:lang w:eastAsia="en-US"/>
        </w:rPr>
      </w:pPr>
      <w:r w:rsidRPr="007E48C1">
        <w:rPr>
          <w:sz w:val="28"/>
          <w:szCs w:val="28"/>
        </w:rPr>
        <w:t>При этом в нарушение Указаний № 173н</w:t>
      </w:r>
      <w:r w:rsidRPr="007E48C1">
        <w:rPr>
          <w:rFonts w:eastAsiaTheme="minorHAnsi"/>
          <w:sz w:val="28"/>
          <w:szCs w:val="28"/>
          <w:lang w:eastAsia="en-US"/>
        </w:rPr>
        <w:t xml:space="preserve">, </w:t>
      </w:r>
      <w:r>
        <w:rPr>
          <w:rFonts w:eastAsiaTheme="minorHAnsi"/>
          <w:sz w:val="28"/>
          <w:szCs w:val="28"/>
          <w:lang w:eastAsia="en-US"/>
        </w:rPr>
        <w:t xml:space="preserve">52н </w:t>
      </w:r>
      <w:r w:rsidRPr="007E48C1">
        <w:rPr>
          <w:rFonts w:eastAsiaTheme="minorHAnsi"/>
          <w:sz w:val="28"/>
          <w:szCs w:val="28"/>
          <w:lang w:eastAsia="en-US"/>
        </w:rPr>
        <w:t>на оборотной стороне карточек отсутствует краткая индивидуальная характеристика объектов, перечень составляющих их предметов и их основные качествен</w:t>
      </w:r>
      <w:r>
        <w:rPr>
          <w:rFonts w:eastAsiaTheme="minorHAnsi"/>
          <w:sz w:val="28"/>
          <w:szCs w:val="28"/>
          <w:lang w:eastAsia="en-US"/>
        </w:rPr>
        <w:t xml:space="preserve">ные и количественные показатели. </w:t>
      </w:r>
    </w:p>
    <w:p w:rsidR="00F4125D" w:rsidRPr="007E48C1" w:rsidRDefault="00F4125D" w:rsidP="00F4125D">
      <w:pPr>
        <w:widowControl w:val="0"/>
        <w:autoSpaceDE w:val="0"/>
        <w:autoSpaceDN w:val="0"/>
        <w:adjustRightInd w:val="0"/>
        <w:ind w:firstLine="708"/>
        <w:jc w:val="both"/>
        <w:rPr>
          <w:rFonts w:eastAsiaTheme="minorHAnsi"/>
          <w:sz w:val="28"/>
          <w:szCs w:val="28"/>
          <w:lang w:eastAsia="en-US"/>
        </w:rPr>
      </w:pPr>
      <w:r w:rsidRPr="007E48C1">
        <w:rPr>
          <w:rFonts w:eastAsiaTheme="minorHAnsi"/>
          <w:sz w:val="28"/>
          <w:szCs w:val="28"/>
          <w:lang w:eastAsia="en-US"/>
        </w:rPr>
        <w:t>Кроме того, в некоторых карточках отсутствуют обязательные для заполнения данные: дата выпуска (изготовления) основных средств.</w:t>
      </w:r>
    </w:p>
    <w:p w:rsidR="00F4125D" w:rsidRDefault="00F4125D" w:rsidP="00F4125D">
      <w:pPr>
        <w:widowControl w:val="0"/>
        <w:ind w:firstLine="708"/>
        <w:jc w:val="both"/>
        <w:rPr>
          <w:sz w:val="28"/>
          <w:szCs w:val="28"/>
          <w:u w:val="single"/>
        </w:rPr>
      </w:pPr>
      <w:r w:rsidRPr="007E48C1">
        <w:rPr>
          <w:rFonts w:eastAsiaTheme="minorHAnsi"/>
          <w:sz w:val="28"/>
          <w:szCs w:val="28"/>
          <w:lang w:eastAsia="en-US"/>
        </w:rPr>
        <w:t xml:space="preserve">В ходе проверки установлено, что на балансе МКУК «ГРОМЦ» числится </w:t>
      </w:r>
      <w:r>
        <w:rPr>
          <w:rFonts w:eastAsiaTheme="minorHAnsi"/>
          <w:sz w:val="28"/>
          <w:szCs w:val="28"/>
          <w:lang w:eastAsia="en-US"/>
        </w:rPr>
        <w:t>пишущая машинка</w:t>
      </w:r>
      <w:r w:rsidRPr="007E48C1">
        <w:rPr>
          <w:rFonts w:eastAsiaTheme="minorHAnsi"/>
          <w:sz w:val="28"/>
          <w:szCs w:val="28"/>
          <w:lang w:eastAsia="en-US"/>
        </w:rPr>
        <w:t>, котор</w:t>
      </w:r>
      <w:r>
        <w:rPr>
          <w:rFonts w:eastAsiaTheme="minorHAnsi"/>
          <w:sz w:val="28"/>
          <w:szCs w:val="28"/>
          <w:lang w:eastAsia="en-US"/>
        </w:rPr>
        <w:t>ая</w:t>
      </w:r>
      <w:r w:rsidRPr="007E48C1">
        <w:rPr>
          <w:rFonts w:eastAsiaTheme="minorHAnsi"/>
          <w:sz w:val="28"/>
          <w:szCs w:val="28"/>
          <w:lang w:eastAsia="en-US"/>
        </w:rPr>
        <w:t xml:space="preserve"> не используется учреждением в своей деятельности </w:t>
      </w:r>
      <w:r>
        <w:rPr>
          <w:rFonts w:eastAsiaTheme="minorHAnsi"/>
          <w:sz w:val="28"/>
          <w:szCs w:val="28"/>
          <w:lang w:eastAsia="en-US"/>
        </w:rPr>
        <w:t xml:space="preserve">стоимостью </w:t>
      </w:r>
      <w:r w:rsidRPr="00410B1C">
        <w:rPr>
          <w:rFonts w:eastAsiaTheme="minorHAnsi"/>
          <w:sz w:val="28"/>
          <w:szCs w:val="28"/>
          <w:lang w:eastAsia="en-US"/>
        </w:rPr>
        <w:t xml:space="preserve">3,8 тыс. рублей, что </w:t>
      </w:r>
      <w:r w:rsidRPr="00410B1C">
        <w:rPr>
          <w:sz w:val="28"/>
          <w:szCs w:val="28"/>
        </w:rPr>
        <w:t>является неэффективным использованием  имущества.</w:t>
      </w:r>
    </w:p>
    <w:p w:rsidR="00F4125D" w:rsidRPr="00F4125D" w:rsidRDefault="00F4125D" w:rsidP="00F4125D">
      <w:pPr>
        <w:widowControl w:val="0"/>
        <w:ind w:firstLine="708"/>
        <w:jc w:val="both"/>
        <w:rPr>
          <w:sz w:val="28"/>
          <w:szCs w:val="28"/>
        </w:rPr>
      </w:pPr>
      <w:proofErr w:type="gramStart"/>
      <w:r w:rsidRPr="00F4125D">
        <w:rPr>
          <w:sz w:val="28"/>
          <w:szCs w:val="28"/>
        </w:rPr>
        <w:t>Проверкой установлено, что в на протяжении 2014-2015 годов в составе материальных запасов числятся:</w:t>
      </w:r>
      <w:proofErr w:type="gramEnd"/>
    </w:p>
    <w:p w:rsidR="00F4125D" w:rsidRPr="00F4125D" w:rsidRDefault="00F4125D" w:rsidP="00F4125D">
      <w:pPr>
        <w:widowControl w:val="0"/>
        <w:ind w:firstLine="708"/>
        <w:jc w:val="both"/>
        <w:rPr>
          <w:sz w:val="28"/>
          <w:szCs w:val="28"/>
        </w:rPr>
      </w:pPr>
      <w:r w:rsidRPr="00F4125D">
        <w:rPr>
          <w:sz w:val="28"/>
          <w:szCs w:val="28"/>
        </w:rPr>
        <w:t>- ЖК-мониторы  в количестве 2 шт. общей стоимостью 8400,00 рублей;</w:t>
      </w:r>
    </w:p>
    <w:p w:rsidR="00F4125D" w:rsidRPr="00F4125D" w:rsidRDefault="00F4125D" w:rsidP="00F4125D">
      <w:pPr>
        <w:widowControl w:val="0"/>
        <w:ind w:firstLine="708"/>
        <w:jc w:val="both"/>
        <w:rPr>
          <w:sz w:val="28"/>
          <w:szCs w:val="28"/>
        </w:rPr>
      </w:pPr>
      <w:r w:rsidRPr="00F4125D">
        <w:rPr>
          <w:sz w:val="28"/>
          <w:szCs w:val="28"/>
        </w:rPr>
        <w:t xml:space="preserve">- ковры в салон </w:t>
      </w:r>
      <w:proofErr w:type="spellStart"/>
      <w:r w:rsidRPr="00F4125D">
        <w:rPr>
          <w:sz w:val="28"/>
          <w:szCs w:val="28"/>
        </w:rPr>
        <w:t>полиуритановые</w:t>
      </w:r>
      <w:proofErr w:type="spellEnd"/>
      <w:r w:rsidRPr="00F4125D">
        <w:rPr>
          <w:sz w:val="28"/>
          <w:szCs w:val="28"/>
        </w:rPr>
        <w:t xml:space="preserve"> 1 шт. стоимостью 1900,00 рублей,</w:t>
      </w:r>
    </w:p>
    <w:p w:rsidR="00F4125D" w:rsidRDefault="00F4125D" w:rsidP="00F4125D">
      <w:pPr>
        <w:widowControl w:val="0"/>
        <w:ind w:firstLine="708"/>
        <w:jc w:val="both"/>
        <w:rPr>
          <w:sz w:val="28"/>
          <w:szCs w:val="28"/>
        </w:rPr>
      </w:pPr>
      <w:r w:rsidRPr="00F4125D">
        <w:rPr>
          <w:sz w:val="28"/>
          <w:szCs w:val="28"/>
        </w:rPr>
        <w:t xml:space="preserve">которые приобретены для  замены </w:t>
      </w:r>
      <w:proofErr w:type="gramStart"/>
      <w:r w:rsidRPr="00F4125D">
        <w:rPr>
          <w:sz w:val="28"/>
          <w:szCs w:val="28"/>
        </w:rPr>
        <w:t>вышедших</w:t>
      </w:r>
      <w:proofErr w:type="gramEnd"/>
      <w:r w:rsidRPr="00F4125D">
        <w:rPr>
          <w:sz w:val="28"/>
          <w:szCs w:val="28"/>
        </w:rPr>
        <w:t xml:space="preserve"> из строя. ЖК-мониторы установлены на рабочие места, коврики постелены в автомобиль, однако при этом в нарушение пункта 114 Инструкции № 157н, пункта 26 Инструкции № 162н они продолжают числиться в составе материальных запасов.</w:t>
      </w:r>
    </w:p>
    <w:p w:rsidR="00924349" w:rsidRDefault="00F4125D" w:rsidP="00E8027E">
      <w:pPr>
        <w:ind w:firstLine="708"/>
        <w:jc w:val="both"/>
        <w:rPr>
          <w:sz w:val="28"/>
          <w:szCs w:val="28"/>
        </w:rPr>
      </w:pPr>
      <w:proofErr w:type="gramStart"/>
      <w:r w:rsidRPr="00D961AE">
        <w:rPr>
          <w:sz w:val="28"/>
          <w:szCs w:val="28"/>
        </w:rPr>
        <w:t>В ходе проверки правильности начисления и обоснованности выплаты заработной платы было установлено, что</w:t>
      </w:r>
      <w:r>
        <w:rPr>
          <w:sz w:val="28"/>
          <w:szCs w:val="28"/>
        </w:rPr>
        <w:t xml:space="preserve"> </w:t>
      </w:r>
      <w:r w:rsidRPr="00F4125D">
        <w:rPr>
          <w:sz w:val="28"/>
          <w:szCs w:val="28"/>
        </w:rPr>
        <w:t>в нарушение статьи 144 ТК РФ</w:t>
      </w:r>
      <w:r>
        <w:rPr>
          <w:sz w:val="28"/>
          <w:szCs w:val="28"/>
        </w:rPr>
        <w:t>,</w:t>
      </w:r>
      <w:r w:rsidRPr="00F4125D">
        <w:rPr>
          <w:sz w:val="28"/>
          <w:szCs w:val="28"/>
        </w:rPr>
        <w:t xml:space="preserve"> </w:t>
      </w:r>
      <w:r>
        <w:rPr>
          <w:sz w:val="28"/>
          <w:szCs w:val="28"/>
        </w:rPr>
        <w:t xml:space="preserve">постановлений главы администрации Грачевского муниципального района от 20.10.2008 № 205, от 28.10.2008 № 214 </w:t>
      </w:r>
      <w:r w:rsidRPr="00F4125D">
        <w:rPr>
          <w:sz w:val="28"/>
          <w:szCs w:val="28"/>
        </w:rPr>
        <w:t xml:space="preserve"> Учреждение самостоятельно для себя разработало Положение по оплате труда,  которое должно разрабатываться в соответствии с федеральными законами и иными нормативными правовыми актами РФ, законами и иными правовыми актами субъектов</w:t>
      </w:r>
      <w:proofErr w:type="gramEnd"/>
      <w:r w:rsidRPr="00F4125D">
        <w:rPr>
          <w:sz w:val="28"/>
          <w:szCs w:val="28"/>
        </w:rPr>
        <w:t xml:space="preserve"> РФ и нормативными правовыми актами органов местного самоуправления, не руководствуясь нормативно-правовыми актами органов местного самоуправления в лице учредителя ввиду отсутствия таковых актов.</w:t>
      </w:r>
    </w:p>
    <w:p w:rsidR="00510756" w:rsidRPr="00510756" w:rsidRDefault="00510756" w:rsidP="00510756">
      <w:pPr>
        <w:ind w:firstLine="708"/>
        <w:jc w:val="both"/>
        <w:rPr>
          <w:sz w:val="28"/>
          <w:szCs w:val="28"/>
        </w:rPr>
      </w:pPr>
      <w:proofErr w:type="gramStart"/>
      <w:r w:rsidRPr="00510756">
        <w:rPr>
          <w:sz w:val="28"/>
          <w:szCs w:val="28"/>
        </w:rPr>
        <w:t>Учитывая, что бюджет Грачевского муниципального района является высокодотационным, при проведении анализа обоснованности включения в Положение по оплате труда критериев оплаты труда было установлено, что  размеры базовых должностных окладов по профессиональным квалификационным группам (далее ПКГ) работников муниципальных казенных учреждений были установлены приказами Отдела культуры администрации Грачевского муниципального района от 28.12.2011 № 48-пр и от 01.04.2013 № 23-пр.</w:t>
      </w:r>
      <w:proofErr w:type="gramEnd"/>
      <w:r w:rsidRPr="00510756">
        <w:rPr>
          <w:sz w:val="28"/>
          <w:szCs w:val="28"/>
        </w:rPr>
        <w:t xml:space="preserve"> В преамбуле приказа имеется ссылка только на закон Ставропольского края «О бюджете Ставропольского края на 2012 год», </w:t>
      </w:r>
      <w:r w:rsidRPr="00510756">
        <w:rPr>
          <w:sz w:val="28"/>
          <w:szCs w:val="28"/>
        </w:rPr>
        <w:lastRenderedPageBreak/>
        <w:t xml:space="preserve">который не является основанием для утверждения </w:t>
      </w:r>
      <w:proofErr w:type="gramStart"/>
      <w:r w:rsidRPr="00510756">
        <w:rPr>
          <w:sz w:val="28"/>
          <w:szCs w:val="28"/>
        </w:rPr>
        <w:t>размеров базовых окладов работников муниципальных учреждений культуры</w:t>
      </w:r>
      <w:proofErr w:type="gramEnd"/>
      <w:r w:rsidRPr="00510756">
        <w:rPr>
          <w:sz w:val="28"/>
          <w:szCs w:val="28"/>
        </w:rPr>
        <w:t xml:space="preserve"> Грачевского района. Учредитель не устанавливает систему оплаты труда, но устанавливает размеры базовых окладов работникам учреждений культуры. </w:t>
      </w:r>
      <w:proofErr w:type="gramStart"/>
      <w:r w:rsidRPr="00510756">
        <w:rPr>
          <w:sz w:val="28"/>
          <w:szCs w:val="28"/>
        </w:rPr>
        <w:t xml:space="preserve">Причем размеры окладов увеличены по сравнению с установленными на уровне края Министерством культуры Ставропольского края для своих подведомственных учреждений минимальными размерами окладов, на 14 – 73% без всяких объяснений, расчетов, обоснований. </w:t>
      </w:r>
      <w:proofErr w:type="gramEnd"/>
    </w:p>
    <w:p w:rsidR="00510756" w:rsidRPr="00510756" w:rsidRDefault="00510756" w:rsidP="00510756">
      <w:pPr>
        <w:ind w:firstLine="708"/>
        <w:jc w:val="both"/>
        <w:rPr>
          <w:sz w:val="28"/>
          <w:szCs w:val="28"/>
        </w:rPr>
      </w:pPr>
      <w:proofErr w:type="gramStart"/>
      <w:r w:rsidRPr="00510756">
        <w:rPr>
          <w:sz w:val="28"/>
          <w:szCs w:val="28"/>
        </w:rPr>
        <w:t>Учреждение же в своих Положениях по оплате труда от 10.01.2012 № 1-пр и от 12.01.2015 № 2-пр определяет размеры базовых окладов самостоятельно в другом размере, применяет к ним также самостоятельно повышающие коэффициенты</w:t>
      </w:r>
      <w:r w:rsidR="00A8400B">
        <w:rPr>
          <w:sz w:val="28"/>
          <w:szCs w:val="28"/>
        </w:rPr>
        <w:t xml:space="preserve"> (в 2014 году)</w:t>
      </w:r>
      <w:r w:rsidRPr="00510756">
        <w:rPr>
          <w:sz w:val="28"/>
          <w:szCs w:val="28"/>
        </w:rPr>
        <w:t xml:space="preserve"> или проценты повышения базовых окладов</w:t>
      </w:r>
      <w:r w:rsidR="00A8400B">
        <w:rPr>
          <w:sz w:val="28"/>
          <w:szCs w:val="28"/>
        </w:rPr>
        <w:t xml:space="preserve"> (в 2015 году)</w:t>
      </w:r>
      <w:r w:rsidRPr="00510756">
        <w:rPr>
          <w:sz w:val="28"/>
          <w:szCs w:val="28"/>
        </w:rPr>
        <w:t xml:space="preserve"> и в конечном результате выходит на размеры окладов, установленные Учредителем. </w:t>
      </w:r>
      <w:proofErr w:type="gramEnd"/>
    </w:p>
    <w:p w:rsidR="00510756" w:rsidRPr="00510756" w:rsidRDefault="00510756" w:rsidP="00510756">
      <w:pPr>
        <w:ind w:firstLine="708"/>
        <w:jc w:val="both"/>
        <w:rPr>
          <w:sz w:val="28"/>
          <w:szCs w:val="28"/>
        </w:rPr>
      </w:pPr>
      <w:r w:rsidRPr="00510756">
        <w:rPr>
          <w:sz w:val="28"/>
          <w:szCs w:val="28"/>
        </w:rPr>
        <w:t>Таким образом, учитывая вышеизложенное, можно сделать вывод, что Учредитель установил размеры базовых окладов для подведомственных учреждений формально.</w:t>
      </w:r>
    </w:p>
    <w:p w:rsidR="00510756" w:rsidRPr="00510756" w:rsidRDefault="00510756" w:rsidP="00510756">
      <w:pPr>
        <w:ind w:firstLine="708"/>
        <w:jc w:val="both"/>
        <w:rPr>
          <w:sz w:val="28"/>
          <w:szCs w:val="28"/>
        </w:rPr>
      </w:pPr>
      <w:r w:rsidRPr="00510756">
        <w:rPr>
          <w:sz w:val="28"/>
          <w:szCs w:val="28"/>
        </w:rPr>
        <w:t>МКУК «ГРОМЦ» при установлении окладов по должностям работников применило повышающие коэффициенты к окладам в размере от 1,1 до 1,5. Положением по оплате труда МКУК «ГРОМЦ» от 10.01.2012 №1-пр повышающие коэффициенты отнесены к дополнительным стимулирующим выплатам работникам учреждения, однако Учреждение увеличивает размеры базовых должностных окладов на эти коэффициенты. При этом статья 129 Трудового кодекса РФ определяет, что к стимулирующим выплатам относятся доплаты и надбавки стимулирующего характера, премии и иные поощрительные выплаты, но никак не персональный повышающий коэффициент к окладу, как установлено Положением по оплате труда МКУК «ГРОМЦ».</w:t>
      </w:r>
    </w:p>
    <w:p w:rsidR="00510756" w:rsidRPr="00510756" w:rsidRDefault="00510756" w:rsidP="00510756">
      <w:pPr>
        <w:ind w:firstLine="708"/>
        <w:jc w:val="both"/>
        <w:rPr>
          <w:sz w:val="28"/>
          <w:szCs w:val="28"/>
        </w:rPr>
      </w:pPr>
      <w:r w:rsidRPr="00510756">
        <w:rPr>
          <w:sz w:val="28"/>
          <w:szCs w:val="28"/>
        </w:rPr>
        <w:t>Как правоустанавливающий документ представлен протокол  заседания комиссии по оценке критериев для распределения поощрительных выплат стимулирующего характера от 10.01.2012 № 1. В протоколе указано: с целью стимулирования работников к раскрытию их творческого потенциала, профессионального роста установить персональные повышающие коэффициенты к окладу</w:t>
      </w:r>
      <w:r w:rsidR="004D126A">
        <w:rPr>
          <w:sz w:val="28"/>
          <w:szCs w:val="28"/>
        </w:rPr>
        <w:t xml:space="preserve">. </w:t>
      </w:r>
      <w:r w:rsidRPr="00510756">
        <w:rPr>
          <w:sz w:val="28"/>
          <w:szCs w:val="28"/>
        </w:rPr>
        <w:t>Не смотря на то, что повышающие коэффициенты названы «персональными», установлены они не персонально работнику, а по должностям. При этом не ясно, почему коэффициенты установлены именно в таком размере, какие критерии оценки были применены, на какой срок они установлены. Нормативно-правовой акт учреждения по утверждению размеров повышающих коэффициентов отсутствует. Таким образом, учреждение формально и необоснованно установило эти коэффициенты.</w:t>
      </w:r>
    </w:p>
    <w:p w:rsidR="00510756" w:rsidRPr="00510756" w:rsidRDefault="00510756" w:rsidP="00510756">
      <w:pPr>
        <w:ind w:firstLine="708"/>
        <w:jc w:val="both"/>
        <w:rPr>
          <w:sz w:val="28"/>
          <w:szCs w:val="28"/>
        </w:rPr>
      </w:pPr>
      <w:proofErr w:type="gramStart"/>
      <w:r w:rsidRPr="00510756">
        <w:rPr>
          <w:sz w:val="28"/>
          <w:szCs w:val="28"/>
        </w:rPr>
        <w:t xml:space="preserve">Учитывая, что Положением по оплате труда МКУК «ГРОМЦ» повышающие коэффициенты отнесены к дополнительным стимулирующим выплатам работникам учреждения,  </w:t>
      </w:r>
      <w:r w:rsidR="004D126A">
        <w:rPr>
          <w:sz w:val="28"/>
          <w:szCs w:val="28"/>
        </w:rPr>
        <w:t>Учреждение</w:t>
      </w:r>
      <w:r w:rsidRPr="00510756">
        <w:rPr>
          <w:sz w:val="28"/>
          <w:szCs w:val="28"/>
        </w:rPr>
        <w:t xml:space="preserve"> установило «персональные» повышающие коэффициенты к окладам некоторых работников единовременно в 2012 году на неопределенный срок, увеличив тем самым размеры должностных окладов, которые применялись с 2012 года по 31.12.2014 с учетом индексации, это привело к необоснованному начислению и выплате заработной платы в 2014</w:t>
      </w:r>
      <w:proofErr w:type="gramEnd"/>
      <w:r w:rsidRPr="00510756">
        <w:rPr>
          <w:sz w:val="28"/>
          <w:szCs w:val="28"/>
        </w:rPr>
        <w:t xml:space="preserve"> году в размере 155,31 тыс. рублей. Таким образом, </w:t>
      </w:r>
      <w:r w:rsidRPr="00510756">
        <w:rPr>
          <w:sz w:val="28"/>
          <w:szCs w:val="28"/>
        </w:rPr>
        <w:lastRenderedPageBreak/>
        <w:t xml:space="preserve">денежные средства в сумме 155,31 тыс. рублей подлежат возврату в бюджет района. </w:t>
      </w:r>
    </w:p>
    <w:p w:rsidR="004D126A" w:rsidRPr="00510756" w:rsidRDefault="00510756" w:rsidP="004D126A">
      <w:pPr>
        <w:ind w:firstLine="708"/>
        <w:jc w:val="both"/>
        <w:rPr>
          <w:sz w:val="28"/>
          <w:szCs w:val="28"/>
        </w:rPr>
      </w:pPr>
      <w:r w:rsidRPr="00510756">
        <w:rPr>
          <w:sz w:val="28"/>
          <w:szCs w:val="28"/>
        </w:rPr>
        <w:t xml:space="preserve">В 2015 году МКУК «ГРОМЦ» разрабатывает новое Положение по оплате труда, утвержденное приказом Учреждения от 12.01.2015 № 2-пр. </w:t>
      </w:r>
      <w:proofErr w:type="gramStart"/>
      <w:r w:rsidRPr="00510756">
        <w:rPr>
          <w:sz w:val="28"/>
          <w:szCs w:val="28"/>
        </w:rPr>
        <w:t>Этим Положением по оплате труда определено, что в отношении конкретных работников может устанавливаться с учетом уровня профессиональной подготовки, сложности, важности выполняемой работы  процент повышения базового оклада с целью стимулирования работников, раскрытию их творческого потенциала, профессионального роста, и эти проценты, согласно Положению, уже не относятся к стимулирующим выплатам, а просто увеличивают размеры окладов работников Учреждения.</w:t>
      </w:r>
      <w:proofErr w:type="gramEnd"/>
      <w:r w:rsidRPr="00510756">
        <w:rPr>
          <w:sz w:val="28"/>
          <w:szCs w:val="28"/>
        </w:rPr>
        <w:t xml:space="preserve"> Однако при </w:t>
      </w:r>
      <w:proofErr w:type="gramStart"/>
      <w:r w:rsidRPr="00510756">
        <w:rPr>
          <w:sz w:val="28"/>
          <w:szCs w:val="28"/>
        </w:rPr>
        <w:t>этом</w:t>
      </w:r>
      <w:proofErr w:type="gramEnd"/>
      <w:r w:rsidRPr="00510756">
        <w:rPr>
          <w:sz w:val="28"/>
          <w:szCs w:val="28"/>
        </w:rPr>
        <w:t xml:space="preserve"> учитывая, что в соответствии со статьей 144 ТК РФ системы оплаты труда работников муниципальных учреждений устанавливаются коллективными договорами, локальными нормативными актами в соответствии с федеральными законами и иными нормативными правовыми актами РФ, законами и иными правовыми актами субъектов РФ и нормативными правовыми актами органов местного самоуправления, и что  ни одним из вышеперечисленных нормативных правовых актов не предусмотрена возможность установления процентов повышения базового оклада в таком виде, как это сделало Учреждение, Контрольно-счетная комиссия считает, что базовые оклады работников учреждения увеличены МКУК «ГРОМЦ» самостоятельно и необоснованно в нарушение трудового и бюджетного законодательства. В результате необоснованное расходование бюджетных средств в 2015 году составило 162,77 тыс. рублей.</w:t>
      </w:r>
      <w:r w:rsidR="004D126A">
        <w:rPr>
          <w:sz w:val="28"/>
          <w:szCs w:val="28"/>
        </w:rPr>
        <w:t xml:space="preserve"> </w:t>
      </w:r>
      <w:r w:rsidR="004D126A" w:rsidRPr="00510756">
        <w:rPr>
          <w:sz w:val="28"/>
          <w:szCs w:val="28"/>
        </w:rPr>
        <w:t>Таким образом, денежные средства в сумме 162,77 тыс. рублей подлежат возврату в бюджет района.</w:t>
      </w:r>
    </w:p>
    <w:p w:rsidR="00510756" w:rsidRPr="00510756" w:rsidRDefault="00510756" w:rsidP="00510756">
      <w:pPr>
        <w:ind w:firstLine="708"/>
        <w:jc w:val="both"/>
        <w:rPr>
          <w:sz w:val="28"/>
          <w:szCs w:val="28"/>
        </w:rPr>
      </w:pPr>
      <w:r w:rsidRPr="00510756">
        <w:rPr>
          <w:sz w:val="28"/>
          <w:szCs w:val="28"/>
        </w:rPr>
        <w:t>Кроме того, в нарушение Положения по оплате труда  Учреждение устанавливает проценты повышения базовых окладов опять же не в отношении конкретных работников, а по должностям работников. Причем процент повышения установлен к должностям творческих работников в размере до 20%, а к должностям административно-управленческого персонала от 10 до 50%.</w:t>
      </w:r>
    </w:p>
    <w:p w:rsidR="00510756" w:rsidRPr="00510756" w:rsidRDefault="00510756" w:rsidP="00510756">
      <w:pPr>
        <w:ind w:firstLine="708"/>
        <w:jc w:val="both"/>
        <w:rPr>
          <w:sz w:val="28"/>
          <w:szCs w:val="28"/>
        </w:rPr>
      </w:pPr>
      <w:r w:rsidRPr="00510756">
        <w:rPr>
          <w:sz w:val="28"/>
          <w:szCs w:val="28"/>
        </w:rPr>
        <w:t>Также следует отметить, что Министерство культуры разработало и утвердило Приказом от 30.12.2014 № 2479 Методические рекомендации по формированию штатной численности государственных (муниципальных) учреждений культуры (далее – Методические рекомендации). В соответствии с п. 5 Методических рекомендаций штатная численность муниципальных учреждений культуры (библиотек, фильмофондов, зоопарков, музеев и других организаций) формируется применительно к технологическим (трудовым) процессам  и организационно-техническим условиям их выполнения по следующим категориям персонала: основной персонал, вспомогательный персонал, административно-управленческий персонал.</w:t>
      </w:r>
    </w:p>
    <w:p w:rsidR="00510756" w:rsidRPr="00510756" w:rsidRDefault="00A8400B" w:rsidP="00510756">
      <w:pPr>
        <w:ind w:firstLine="708"/>
        <w:jc w:val="both"/>
        <w:rPr>
          <w:sz w:val="28"/>
          <w:szCs w:val="28"/>
        </w:rPr>
      </w:pPr>
      <w:r w:rsidRPr="00510756">
        <w:rPr>
          <w:sz w:val="28"/>
          <w:szCs w:val="28"/>
        </w:rPr>
        <w:t xml:space="preserve">Также следует отметить, что </w:t>
      </w:r>
      <w:r>
        <w:rPr>
          <w:sz w:val="28"/>
          <w:szCs w:val="28"/>
        </w:rPr>
        <w:t>р</w:t>
      </w:r>
      <w:r w:rsidR="00510756" w:rsidRPr="00510756">
        <w:rPr>
          <w:sz w:val="28"/>
          <w:szCs w:val="28"/>
        </w:rPr>
        <w:t>азделом IX Положения по оплате труда, приказом Отдела культуры администрации Грачевского муниципального района от 28.11.2014 № 28-пр «Об утверждении примерных должностей и профессий работников муниципальных учреждений культуры Грачевского муниципального района, относимых к основному персоналу по видам экономической деятельности», определено, что</w:t>
      </w:r>
      <w:r w:rsidR="001A1B98">
        <w:rPr>
          <w:sz w:val="28"/>
          <w:szCs w:val="28"/>
        </w:rPr>
        <w:t>:</w:t>
      </w:r>
    </w:p>
    <w:p w:rsidR="00510756" w:rsidRPr="00510756" w:rsidRDefault="00510756" w:rsidP="00510756">
      <w:pPr>
        <w:ind w:firstLine="708"/>
        <w:jc w:val="both"/>
        <w:rPr>
          <w:sz w:val="28"/>
          <w:szCs w:val="28"/>
        </w:rPr>
      </w:pPr>
      <w:r w:rsidRPr="00510756">
        <w:rPr>
          <w:sz w:val="28"/>
          <w:szCs w:val="28"/>
        </w:rPr>
        <w:lastRenderedPageBreak/>
        <w:t>- к основному персоналу учреждения относятся: руководитель «Народного коллектива самодеятельного художественного творчества», ведущий специалист по методике клубной работы, ведущий методист (3,5 ед. или 24% от штатной численности);</w:t>
      </w:r>
    </w:p>
    <w:p w:rsidR="00510756" w:rsidRPr="00510756" w:rsidRDefault="00510756" w:rsidP="00510756">
      <w:pPr>
        <w:ind w:firstLine="708"/>
        <w:jc w:val="both"/>
        <w:rPr>
          <w:sz w:val="28"/>
          <w:szCs w:val="28"/>
        </w:rPr>
      </w:pPr>
      <w:r w:rsidRPr="00510756">
        <w:rPr>
          <w:sz w:val="28"/>
          <w:szCs w:val="28"/>
        </w:rPr>
        <w:t>- к вспомогательному персоналу относятся: уборщик производственных помещений, водитель (2 ед. или 14% штатной численности);</w:t>
      </w:r>
    </w:p>
    <w:p w:rsidR="00510756" w:rsidRPr="00510756" w:rsidRDefault="00510756" w:rsidP="00510756">
      <w:pPr>
        <w:ind w:firstLine="708"/>
        <w:jc w:val="both"/>
        <w:rPr>
          <w:sz w:val="28"/>
          <w:szCs w:val="28"/>
        </w:rPr>
      </w:pPr>
      <w:r w:rsidRPr="00510756">
        <w:rPr>
          <w:sz w:val="28"/>
          <w:szCs w:val="28"/>
        </w:rPr>
        <w:t>- к административно-управленческому персоналу относятся: директор, заведующий творческим отделом, ведущий специалист по кадрам, программист, ведущий специалист, ведущий бухгалтер, заместитель главного бухгалтера, главный бухгалтер (9 ед. или 62% штатной численности).</w:t>
      </w:r>
    </w:p>
    <w:p w:rsidR="00510756" w:rsidRPr="00510756" w:rsidRDefault="00510756" w:rsidP="00510756">
      <w:pPr>
        <w:ind w:firstLine="708"/>
        <w:jc w:val="both"/>
        <w:rPr>
          <w:sz w:val="28"/>
          <w:szCs w:val="28"/>
        </w:rPr>
      </w:pPr>
      <w:r w:rsidRPr="00510756">
        <w:rPr>
          <w:sz w:val="28"/>
          <w:szCs w:val="28"/>
        </w:rPr>
        <w:t>Учитывая, что МКУК «ГРОМЦ» является учреждением культуры, следует отметить, что средняя заработная плата в 2015 году по категориям работников составила:</w:t>
      </w:r>
    </w:p>
    <w:p w:rsidR="00510756" w:rsidRPr="00510756" w:rsidRDefault="00510756" w:rsidP="00510756">
      <w:pPr>
        <w:ind w:firstLine="708"/>
        <w:jc w:val="both"/>
        <w:rPr>
          <w:sz w:val="28"/>
          <w:szCs w:val="28"/>
        </w:rPr>
      </w:pPr>
      <w:r w:rsidRPr="00510756">
        <w:rPr>
          <w:sz w:val="28"/>
          <w:szCs w:val="28"/>
        </w:rPr>
        <w:t>- административно-управленческий персонал – 30381,48 рублей;</w:t>
      </w:r>
    </w:p>
    <w:p w:rsidR="00510756" w:rsidRPr="00510756" w:rsidRDefault="00510756" w:rsidP="00510756">
      <w:pPr>
        <w:ind w:firstLine="708"/>
        <w:jc w:val="both"/>
        <w:rPr>
          <w:sz w:val="28"/>
          <w:szCs w:val="28"/>
        </w:rPr>
      </w:pPr>
      <w:r w:rsidRPr="00510756">
        <w:rPr>
          <w:sz w:val="28"/>
          <w:szCs w:val="28"/>
        </w:rPr>
        <w:t>- основной персонал – 17073,82 рублей;</w:t>
      </w:r>
    </w:p>
    <w:p w:rsidR="00510756" w:rsidRPr="00510756" w:rsidRDefault="00510756" w:rsidP="00510756">
      <w:pPr>
        <w:ind w:firstLine="708"/>
        <w:jc w:val="both"/>
        <w:rPr>
          <w:sz w:val="28"/>
          <w:szCs w:val="28"/>
        </w:rPr>
      </w:pPr>
      <w:r w:rsidRPr="00510756">
        <w:rPr>
          <w:sz w:val="28"/>
          <w:szCs w:val="28"/>
        </w:rPr>
        <w:t>- вспомогательный персонал – 10384,18 рублей.</w:t>
      </w:r>
    </w:p>
    <w:p w:rsidR="00510756" w:rsidRPr="00510756" w:rsidRDefault="00510756" w:rsidP="00510756">
      <w:pPr>
        <w:ind w:firstLine="708"/>
        <w:jc w:val="both"/>
        <w:rPr>
          <w:sz w:val="28"/>
          <w:szCs w:val="28"/>
        </w:rPr>
      </w:pPr>
      <w:proofErr w:type="gramStart"/>
      <w:r w:rsidRPr="00510756">
        <w:rPr>
          <w:sz w:val="28"/>
          <w:szCs w:val="28"/>
        </w:rPr>
        <w:t xml:space="preserve">При этом на основании </w:t>
      </w:r>
      <w:r w:rsidR="000F1992" w:rsidRPr="000F1992">
        <w:rPr>
          <w:sz w:val="28"/>
          <w:szCs w:val="28"/>
        </w:rPr>
        <w:t>распоряжения Правительства Ставропольского края от 20.08.2008 № 128-п «О введении новых систем оплаты труда работников государственных бюджетных, автономных и казенных учреждений Ставропольского края»</w:t>
      </w:r>
      <w:r w:rsidRPr="00510756">
        <w:rPr>
          <w:sz w:val="28"/>
          <w:szCs w:val="28"/>
        </w:rPr>
        <w:t xml:space="preserve"> приказом Министерства культуры Ставропольского края от 18.02.2014 № 65 установлена предельная доля оплаты труда работников административно-управленческого персонала в фонде оплаты труда в размере не более 40%. В МКУК «ГРОМЦ», в нарушение приказа № 65, в 2014</w:t>
      </w:r>
      <w:proofErr w:type="gramEnd"/>
      <w:r w:rsidRPr="00510756">
        <w:rPr>
          <w:sz w:val="28"/>
          <w:szCs w:val="28"/>
        </w:rPr>
        <w:t xml:space="preserve"> году эта доля составила 77% фонда оплаты труда, в 2015 году - 74%. Таким образом, установлено неэффективное использование бюджетных сре</w:t>
      </w:r>
      <w:proofErr w:type="gramStart"/>
      <w:r w:rsidRPr="00510756">
        <w:rPr>
          <w:sz w:val="28"/>
          <w:szCs w:val="28"/>
        </w:rPr>
        <w:t>дств в с</w:t>
      </w:r>
      <w:proofErr w:type="gramEnd"/>
      <w:r w:rsidRPr="00510756">
        <w:rPr>
          <w:sz w:val="28"/>
          <w:szCs w:val="28"/>
        </w:rPr>
        <w:t xml:space="preserve">умме 2010,15 тыс. рублей (1002,24 тыс. рублей – 2014 год, 1007,91 тыс. рублей – 2015 год). </w:t>
      </w:r>
    </w:p>
    <w:p w:rsidR="00510756" w:rsidRPr="00510756" w:rsidRDefault="00510756" w:rsidP="00510756">
      <w:pPr>
        <w:ind w:firstLine="708"/>
        <w:jc w:val="both"/>
        <w:rPr>
          <w:sz w:val="28"/>
          <w:szCs w:val="28"/>
        </w:rPr>
      </w:pPr>
      <w:proofErr w:type="gramStart"/>
      <w:r w:rsidRPr="00510756">
        <w:rPr>
          <w:sz w:val="28"/>
          <w:szCs w:val="28"/>
        </w:rPr>
        <w:t>Следует также отметить, что в нарушение  пункта 3 приложения 2 Программы поэтапного совершенствования систем оплаты труда работников государственных учреждений Ставропольского края и муниципальных учреждений муниципальных образований Ставропольского края на 2013 – 2018 годы, утвержденной распоряжением Правительства Ставропольского края от 19 декабря 2012 г. № 548-рп, пункта 1 раздела V Плана мероприятий ("дорожной карты") "Изменения в отраслях социальной сферы Ставропольского края, направленные на</w:t>
      </w:r>
      <w:proofErr w:type="gramEnd"/>
      <w:r w:rsidRPr="00510756">
        <w:rPr>
          <w:sz w:val="28"/>
          <w:szCs w:val="28"/>
        </w:rPr>
        <w:t xml:space="preserve"> </w:t>
      </w:r>
      <w:proofErr w:type="gramStart"/>
      <w:r w:rsidRPr="00510756">
        <w:rPr>
          <w:sz w:val="28"/>
          <w:szCs w:val="28"/>
        </w:rPr>
        <w:t>повышение эффективности сферы культуры Ставропольского края, утвержденного распоряжением Правительства Ставропольского края" от 27 марта 2013 г. № 79-рп на момент проверки для МКУК «ГРОМЦ» органом местного самоуправления в лице учредителя не разработаны и не утверждены Показатели эффективности деятельности муниципальных учреждений культуры, их руководителей и работников по видам учреждений, которые являются  основой  для обеспечения увязки оплаты труда работников муниципальных учреждений с повышением</w:t>
      </w:r>
      <w:proofErr w:type="gramEnd"/>
      <w:r w:rsidRPr="00510756">
        <w:rPr>
          <w:sz w:val="28"/>
          <w:szCs w:val="28"/>
        </w:rPr>
        <w:t xml:space="preserve"> качества оказываемых ими государственных (муниципальных) услуг, а также основой для повышения стимулирующей роли заработной платы</w:t>
      </w:r>
      <w:r w:rsidR="00A8400B">
        <w:rPr>
          <w:sz w:val="28"/>
          <w:szCs w:val="28"/>
        </w:rPr>
        <w:t>.</w:t>
      </w:r>
      <w:r w:rsidRPr="00510756">
        <w:rPr>
          <w:sz w:val="28"/>
          <w:szCs w:val="28"/>
        </w:rPr>
        <w:t xml:space="preserve"> </w:t>
      </w:r>
    </w:p>
    <w:p w:rsidR="00510756" w:rsidRPr="00510756" w:rsidRDefault="00510756" w:rsidP="00510756">
      <w:pPr>
        <w:ind w:firstLine="708"/>
        <w:jc w:val="both"/>
        <w:rPr>
          <w:sz w:val="28"/>
          <w:szCs w:val="28"/>
        </w:rPr>
      </w:pPr>
      <w:proofErr w:type="gramStart"/>
      <w:r w:rsidRPr="00510756">
        <w:rPr>
          <w:sz w:val="28"/>
          <w:szCs w:val="28"/>
        </w:rPr>
        <w:t xml:space="preserve">При этом согласно пункту 1 раздела IV Плана мероприятий ("дорожной карты") «Изменения в отраслях социальной сферы Ставропольского края, направленные на повышение эффективности сферы культуры </w:t>
      </w:r>
      <w:r w:rsidRPr="00510756">
        <w:rPr>
          <w:sz w:val="28"/>
          <w:szCs w:val="28"/>
        </w:rPr>
        <w:lastRenderedPageBreak/>
        <w:t>Ставропольского края», утвержденного распоряжением Правительства Ставропольского края от 27 марта 2013 г. № 79-рп  объем средств, необходимых для повышения заработной платы работников муниципальных учреждений культуры края должны соотноситься с выполнением этими учреждениями показателей эффективности их деятельности и</w:t>
      </w:r>
      <w:proofErr w:type="gramEnd"/>
      <w:r w:rsidRPr="00510756">
        <w:rPr>
          <w:sz w:val="28"/>
          <w:szCs w:val="28"/>
        </w:rPr>
        <w:t xml:space="preserve"> достижением целевых показателей (индикаторов) развития сферы культуры Ставропольского края.</w:t>
      </w:r>
    </w:p>
    <w:p w:rsidR="00510756" w:rsidRPr="00510756" w:rsidRDefault="00510756" w:rsidP="00510756">
      <w:pPr>
        <w:ind w:firstLine="708"/>
        <w:jc w:val="both"/>
        <w:rPr>
          <w:sz w:val="28"/>
          <w:szCs w:val="28"/>
        </w:rPr>
      </w:pPr>
      <w:r w:rsidRPr="00510756">
        <w:rPr>
          <w:sz w:val="28"/>
          <w:szCs w:val="28"/>
        </w:rPr>
        <w:t>Кроме того следует отметить, что пунктом 5 раздела II Положения по оплате труда работников МКУК «ГРОМЦ» определено: руководителю Учреждения, главному бухгалтеру могут быть установлены выплаты стимулирующего характера с учетом результатов деятельности учреждения (в соответствии с критериями и целевыми показателями эффективности деятельности Учреждения). Однако выплаты стимулирующего характера установлены этим работникам в отсутствие критериев и целевых показателей эффективности деятельности учреждения.</w:t>
      </w:r>
    </w:p>
    <w:p w:rsidR="00510756" w:rsidRPr="00510756" w:rsidRDefault="00510756" w:rsidP="00510756">
      <w:pPr>
        <w:ind w:firstLine="708"/>
        <w:jc w:val="both"/>
        <w:rPr>
          <w:sz w:val="28"/>
          <w:szCs w:val="28"/>
        </w:rPr>
      </w:pPr>
      <w:r w:rsidRPr="00510756">
        <w:rPr>
          <w:sz w:val="28"/>
          <w:szCs w:val="28"/>
        </w:rPr>
        <w:t>Следует также отметить, что по запросу Контрольно-счетной комиссии к проверке не представлены отчеты о деятельности учреждения с указанием:</w:t>
      </w:r>
    </w:p>
    <w:p w:rsidR="00510756" w:rsidRPr="00510756" w:rsidRDefault="00510756" w:rsidP="00510756">
      <w:pPr>
        <w:ind w:firstLine="708"/>
        <w:jc w:val="both"/>
        <w:rPr>
          <w:sz w:val="28"/>
          <w:szCs w:val="28"/>
        </w:rPr>
      </w:pPr>
      <w:r w:rsidRPr="00510756">
        <w:rPr>
          <w:sz w:val="28"/>
          <w:szCs w:val="28"/>
        </w:rPr>
        <w:t>- количества изданных каталогов, альбомов, буклетов и иной литературы по профильной деятельности учреждения;</w:t>
      </w:r>
    </w:p>
    <w:p w:rsidR="00510756" w:rsidRPr="00510756" w:rsidRDefault="00510756" w:rsidP="00510756">
      <w:pPr>
        <w:ind w:firstLine="708"/>
        <w:jc w:val="both"/>
        <w:rPr>
          <w:sz w:val="28"/>
          <w:szCs w:val="28"/>
        </w:rPr>
      </w:pPr>
      <w:r w:rsidRPr="00510756">
        <w:rPr>
          <w:sz w:val="28"/>
          <w:szCs w:val="28"/>
        </w:rPr>
        <w:t>- количества проведенных информационно-методических мероприятий с учреждениями культуры Грачевского района;</w:t>
      </w:r>
    </w:p>
    <w:p w:rsidR="00510756" w:rsidRPr="00510756" w:rsidRDefault="00510756" w:rsidP="00510756">
      <w:pPr>
        <w:ind w:firstLine="708"/>
        <w:jc w:val="both"/>
        <w:rPr>
          <w:sz w:val="28"/>
          <w:szCs w:val="28"/>
        </w:rPr>
      </w:pPr>
      <w:r w:rsidRPr="00510756">
        <w:rPr>
          <w:sz w:val="28"/>
          <w:szCs w:val="28"/>
        </w:rPr>
        <w:t>- количества культурно-массовых мероприятий (фестивалей, выставок, смотров, конкурсов и др.), проведенных силами учреждения;</w:t>
      </w:r>
    </w:p>
    <w:p w:rsidR="00510756" w:rsidRPr="00510756" w:rsidRDefault="00510756" w:rsidP="00510756">
      <w:pPr>
        <w:ind w:firstLine="708"/>
        <w:jc w:val="both"/>
        <w:rPr>
          <w:sz w:val="28"/>
          <w:szCs w:val="28"/>
        </w:rPr>
      </w:pPr>
      <w:r w:rsidRPr="00510756">
        <w:rPr>
          <w:sz w:val="28"/>
          <w:szCs w:val="28"/>
        </w:rPr>
        <w:t>- количество посетителей культурно-массовых мероприятий;</w:t>
      </w:r>
    </w:p>
    <w:p w:rsidR="00510756" w:rsidRPr="00510756" w:rsidRDefault="00510756" w:rsidP="00510756">
      <w:pPr>
        <w:ind w:firstLine="708"/>
        <w:jc w:val="both"/>
        <w:rPr>
          <w:sz w:val="28"/>
          <w:szCs w:val="28"/>
        </w:rPr>
      </w:pPr>
      <w:r w:rsidRPr="00510756">
        <w:rPr>
          <w:sz w:val="28"/>
          <w:szCs w:val="28"/>
        </w:rPr>
        <w:t>- участие учреждения в проектах, конкурсах, реализации федеральных, краевых муниципальных целевых программ;</w:t>
      </w:r>
    </w:p>
    <w:p w:rsidR="00510756" w:rsidRPr="00510756" w:rsidRDefault="00510756" w:rsidP="00510756">
      <w:pPr>
        <w:ind w:firstLine="708"/>
        <w:jc w:val="both"/>
        <w:rPr>
          <w:sz w:val="28"/>
          <w:szCs w:val="28"/>
        </w:rPr>
      </w:pPr>
      <w:r w:rsidRPr="00510756">
        <w:rPr>
          <w:sz w:val="28"/>
          <w:szCs w:val="28"/>
        </w:rPr>
        <w:t>- результативность участия в конкурсах, получение грантов;</w:t>
      </w:r>
    </w:p>
    <w:p w:rsidR="00510756" w:rsidRPr="00510756" w:rsidRDefault="00510756" w:rsidP="00510756">
      <w:pPr>
        <w:ind w:firstLine="708"/>
        <w:jc w:val="both"/>
        <w:rPr>
          <w:sz w:val="28"/>
          <w:szCs w:val="28"/>
        </w:rPr>
      </w:pPr>
      <w:r w:rsidRPr="00510756">
        <w:rPr>
          <w:sz w:val="28"/>
          <w:szCs w:val="28"/>
        </w:rPr>
        <w:t>- публикации и освещение деятельности учреждения в средствах массовой информации;</w:t>
      </w:r>
    </w:p>
    <w:p w:rsidR="00510756" w:rsidRPr="00510756" w:rsidRDefault="00510756" w:rsidP="00510756">
      <w:pPr>
        <w:ind w:firstLine="708"/>
        <w:jc w:val="both"/>
        <w:rPr>
          <w:sz w:val="28"/>
          <w:szCs w:val="28"/>
        </w:rPr>
      </w:pPr>
      <w:r w:rsidRPr="00510756">
        <w:rPr>
          <w:sz w:val="28"/>
          <w:szCs w:val="28"/>
        </w:rPr>
        <w:t>- участие в организации и проведении информационных, культурно-досуговых, социально-значимых и просветительских мероприятиях (фестивалей, концертов, конкурсов, проектов и др.) и т.д.</w:t>
      </w:r>
    </w:p>
    <w:p w:rsidR="00510756" w:rsidRPr="00510756" w:rsidRDefault="00510756" w:rsidP="00510756">
      <w:pPr>
        <w:ind w:firstLine="708"/>
        <w:jc w:val="both"/>
        <w:rPr>
          <w:sz w:val="28"/>
          <w:szCs w:val="28"/>
        </w:rPr>
      </w:pPr>
      <w:proofErr w:type="gramStart"/>
      <w:r w:rsidRPr="00510756">
        <w:rPr>
          <w:sz w:val="28"/>
          <w:szCs w:val="28"/>
        </w:rPr>
        <w:t>МКУК «ГРОМЦ» самостоятельно своим приказом от 31.12.2013 № 22-пр утверждает Критерии и целевые показатели эффективности деятельности работников МКУК «ГРОМЦ», однако из приказа не ясно, на основании каких нормативно-правовых актов, с какой целью и для решения каких задач составлен документ, на какой основе определены целевые показатели эффективности деятельности работников учреждения (целей деятельности учреждения, характера деятельности разных категорий работников, круга их должностных обязанностей</w:t>
      </w:r>
      <w:proofErr w:type="gramEnd"/>
      <w:r w:rsidRPr="00510756">
        <w:rPr>
          <w:sz w:val="28"/>
          <w:szCs w:val="28"/>
        </w:rPr>
        <w:t xml:space="preserve"> и т.д.). Не указано также как определяется оценка деятельности работников по каждому целевому показателю (в приложении к приказу не указаны максимально возможные проценты, как оцениваются эти проценты применительно к заработной плате и т.д.), что не позволяет объективно провести оценку эффективности деятельности работников. К проверке представлены выписки из протоколов заседаний комиссии по оценке критериев для распределения поощрительных выплат стимулирующего характера, но при этом в Учреждении отсутствуют оценочные листы по оценке деятельности персонально каждого работника. Так, в течение 2014 и 2015 </w:t>
      </w:r>
      <w:r w:rsidRPr="00510756">
        <w:rPr>
          <w:sz w:val="28"/>
          <w:szCs w:val="28"/>
        </w:rPr>
        <w:lastRenderedPageBreak/>
        <w:t xml:space="preserve">годов протоколами заседания комиссии формально устанавливались коэффициенты оценки качества работы  сотрудников в  размере 50, 100, 150, 200, 214, 288% и т.д.  на основе одного показателя из установленных восьми - десяти показателей по разным должностям. Причем в протоколах указывались единицы измерения в одних случаях проценты, в других баллы (при этом стоимость одного балла учреждением не определена), а в приказах размер выплат указывался в фиксированной сумме. </w:t>
      </w:r>
    </w:p>
    <w:p w:rsidR="00510756" w:rsidRPr="00510756" w:rsidRDefault="00510756" w:rsidP="00510756">
      <w:pPr>
        <w:ind w:firstLine="708"/>
        <w:jc w:val="both"/>
        <w:rPr>
          <w:sz w:val="28"/>
          <w:szCs w:val="28"/>
        </w:rPr>
      </w:pPr>
      <w:proofErr w:type="gramStart"/>
      <w:r w:rsidRPr="00510756">
        <w:rPr>
          <w:sz w:val="28"/>
          <w:szCs w:val="28"/>
        </w:rPr>
        <w:t>Таким образом, в нарушение распоряжений Правительства Ставропольского края от 19 декабря 2012 г. № 548-рп и  от 27 марта 2013 г. № 79-рп, пункта 5 раздела II Положения по оплате труда в МКУК «ГРОМЦ»  не проводится оценка  Показателей эффективности деятельности учреждения, повышение заработной платы не соотносится с выполнением учреждением этих показателей, стимулирующие выплаты директору и главному бухгалтеру установлены без учета результатов деятельности</w:t>
      </w:r>
      <w:proofErr w:type="gramEnd"/>
      <w:r w:rsidRPr="00510756">
        <w:rPr>
          <w:sz w:val="28"/>
          <w:szCs w:val="28"/>
        </w:rPr>
        <w:t xml:space="preserve"> учреждения, а также критерии и целевые показатели эффективности деятельности работников МКУК «ГРОМЦ» носят формальный характер, оценка деятельности работников также проводится формально.</w:t>
      </w:r>
    </w:p>
    <w:p w:rsidR="00A8400B" w:rsidRDefault="00510756" w:rsidP="00510756">
      <w:pPr>
        <w:ind w:firstLine="708"/>
        <w:jc w:val="both"/>
        <w:rPr>
          <w:sz w:val="28"/>
          <w:szCs w:val="28"/>
        </w:rPr>
      </w:pPr>
      <w:r w:rsidRPr="00510756">
        <w:rPr>
          <w:sz w:val="28"/>
          <w:szCs w:val="28"/>
        </w:rPr>
        <w:t xml:space="preserve">Штатные расписания утверждены приказами МКУК «ГРОМЦ», но в нарушение раздела IX Положения об оплате труда, не согласованы с </w:t>
      </w:r>
      <w:r w:rsidR="00A8400B">
        <w:rPr>
          <w:sz w:val="28"/>
          <w:szCs w:val="28"/>
        </w:rPr>
        <w:t>У</w:t>
      </w:r>
      <w:r w:rsidRPr="00510756">
        <w:rPr>
          <w:sz w:val="28"/>
          <w:szCs w:val="28"/>
        </w:rPr>
        <w:t xml:space="preserve">чредителем. Кроме того, наименования должностей в штатном расписании указаны без разряда, класса, квалификации. </w:t>
      </w:r>
    </w:p>
    <w:p w:rsidR="001A1B98" w:rsidRDefault="00510756" w:rsidP="00510756">
      <w:pPr>
        <w:ind w:firstLine="708"/>
        <w:jc w:val="both"/>
        <w:rPr>
          <w:sz w:val="28"/>
          <w:szCs w:val="28"/>
        </w:rPr>
      </w:pPr>
      <w:r w:rsidRPr="00510756">
        <w:rPr>
          <w:sz w:val="28"/>
          <w:szCs w:val="28"/>
        </w:rPr>
        <w:t>Также установлено, что во всех штатных расписаниях имеется должность ведущего экономиста с окладом 8640,5 рублей, которая отсутствовала в Положении об оплате труда (приказ МКУК «ГРОМЦ» от 10.01.2012 № 1-пр) и в Коллективном договоре на 2012-2015 годы. Кроме того, эта должность в проверяемом периоде была вакантной. Встает вопрос об эффективности расходов в сумме 259,2 тыс. рублей. Кроме этой единицы вакантными являются по 0,5 единицы:  руководитель «Народного коллектива самодеятельного художественного творчества», ведущий специалист по кадрам, ведущий методист, программист. При этом одним из целевых показателей эффективности управленческой деятельности руководителя Учреждения является «</w:t>
      </w:r>
      <w:proofErr w:type="spellStart"/>
      <w:r w:rsidRPr="00510756">
        <w:rPr>
          <w:sz w:val="28"/>
          <w:szCs w:val="28"/>
        </w:rPr>
        <w:t>заполненность</w:t>
      </w:r>
      <w:proofErr w:type="spellEnd"/>
      <w:r w:rsidRPr="00510756">
        <w:rPr>
          <w:sz w:val="28"/>
          <w:szCs w:val="28"/>
        </w:rPr>
        <w:t xml:space="preserve"> штатной численности персонала в течение года», однако это не помешало оценить качество работы руководителя Учреждения по итогам работы за год в декабре 2014 года на 200 баллов, в декабре 2015 года на 250 баллов.</w:t>
      </w:r>
    </w:p>
    <w:p w:rsidR="001A1B98" w:rsidRPr="00E340EE" w:rsidRDefault="001A1B98" w:rsidP="001A1B98">
      <w:pPr>
        <w:widowControl w:val="0"/>
        <w:autoSpaceDE w:val="0"/>
        <w:autoSpaceDN w:val="0"/>
        <w:adjustRightInd w:val="0"/>
        <w:ind w:firstLine="708"/>
        <w:jc w:val="both"/>
        <w:rPr>
          <w:rFonts w:eastAsiaTheme="minorHAnsi"/>
          <w:sz w:val="28"/>
          <w:szCs w:val="28"/>
          <w:lang w:eastAsia="en-US"/>
        </w:rPr>
      </w:pPr>
      <w:r w:rsidRPr="00E340EE">
        <w:rPr>
          <w:rFonts w:eastAsiaTheme="minorHAnsi"/>
          <w:sz w:val="28"/>
          <w:szCs w:val="28"/>
          <w:lang w:eastAsia="en-US"/>
        </w:rPr>
        <w:t xml:space="preserve">В ходе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выборочным методом изучены документы за проверяемый период, предоставленные МКУК «ГРОМЦ». Кроме того, использована информация сети Интернет: общероссийский официальный сайт www.zakupki.gov.ru (далее – ООС). </w:t>
      </w:r>
    </w:p>
    <w:p w:rsidR="001A1B98" w:rsidRPr="00E340EE" w:rsidRDefault="001A1B98" w:rsidP="001A1B98">
      <w:pPr>
        <w:ind w:firstLine="708"/>
        <w:jc w:val="both"/>
        <w:rPr>
          <w:rFonts w:eastAsiaTheme="minorHAnsi"/>
          <w:sz w:val="28"/>
          <w:szCs w:val="28"/>
          <w:lang w:eastAsia="en-US"/>
        </w:rPr>
      </w:pPr>
      <w:r w:rsidRPr="00E340EE">
        <w:rPr>
          <w:rFonts w:eastAsiaTheme="minorHAnsi"/>
          <w:sz w:val="28"/>
          <w:szCs w:val="28"/>
          <w:lang w:eastAsia="en-US"/>
        </w:rPr>
        <w:t>На момент проведения аудита закупок согласно данным официального сайта сети Интернет www.zakupki.gov.ru., информации, предоставленной Учреждением, заказы, находящиеся в стадии размещения отсутствовали.</w:t>
      </w:r>
    </w:p>
    <w:p w:rsidR="001A1B98" w:rsidRPr="00E340EE" w:rsidRDefault="001A1B98" w:rsidP="001A1B98">
      <w:pPr>
        <w:ind w:firstLine="708"/>
        <w:jc w:val="both"/>
        <w:rPr>
          <w:rFonts w:eastAsiaTheme="minorHAnsi"/>
          <w:sz w:val="28"/>
          <w:szCs w:val="28"/>
          <w:lang w:eastAsia="en-US"/>
        </w:rPr>
      </w:pPr>
      <w:r w:rsidRPr="00E340EE">
        <w:rPr>
          <w:rFonts w:eastAsiaTheme="minorHAnsi"/>
          <w:sz w:val="28"/>
          <w:szCs w:val="28"/>
          <w:lang w:eastAsia="en-US"/>
        </w:rPr>
        <w:t>В период 2014 - 2015 годов Учреждением проведен 1 запрос котировок, по результатам которого заключен 1 муниципальный контракт на сумму 9210,00 руб. В рамках размещения заказа у единственного поставщика, за исключением п. 4 ч. 1 ст. 93 Закона № 44-</w:t>
      </w:r>
      <w:r w:rsidRPr="00E340EE">
        <w:t xml:space="preserve"> </w:t>
      </w:r>
      <w:r w:rsidRPr="00E340EE">
        <w:rPr>
          <w:rFonts w:eastAsiaTheme="minorHAnsi"/>
          <w:sz w:val="28"/>
          <w:szCs w:val="28"/>
          <w:lang w:eastAsia="en-US"/>
        </w:rPr>
        <w:t xml:space="preserve">ФЗ, заключено 10 муниципальных </w:t>
      </w:r>
      <w:r w:rsidRPr="00E340EE">
        <w:rPr>
          <w:rFonts w:eastAsiaTheme="minorHAnsi"/>
          <w:sz w:val="28"/>
          <w:szCs w:val="28"/>
          <w:lang w:eastAsia="en-US"/>
        </w:rPr>
        <w:lastRenderedPageBreak/>
        <w:t xml:space="preserve">контрактов на общую сумму 127874,39 рублей. При этом 5 из этих муниципальных контрактов заключены 30.12.2015 со сроком исполнения в 2016 году. </w:t>
      </w:r>
      <w:proofErr w:type="gramStart"/>
      <w:r w:rsidRPr="00E340EE">
        <w:rPr>
          <w:rFonts w:eastAsiaTheme="minorHAnsi"/>
          <w:sz w:val="28"/>
          <w:szCs w:val="28"/>
          <w:lang w:eastAsia="en-US"/>
        </w:rPr>
        <w:t>Кроме того в конце декабря 2013 года Учреждением было заключено 6 муниципальных контрактов)  на общую сумму 64350,00 руб. со сроком исполнения в 2014 году.</w:t>
      </w:r>
      <w:proofErr w:type="gramEnd"/>
    </w:p>
    <w:p w:rsidR="001A1B98" w:rsidRPr="00E340EE" w:rsidRDefault="001A1B98" w:rsidP="001A1B98">
      <w:pPr>
        <w:ind w:firstLine="708"/>
        <w:jc w:val="both"/>
        <w:rPr>
          <w:rFonts w:eastAsiaTheme="minorHAnsi"/>
          <w:sz w:val="28"/>
          <w:szCs w:val="28"/>
          <w:lang w:eastAsia="en-US"/>
        </w:rPr>
      </w:pPr>
      <w:proofErr w:type="gramStart"/>
      <w:r w:rsidRPr="00E340EE">
        <w:rPr>
          <w:rFonts w:eastAsiaTheme="minorHAnsi"/>
          <w:sz w:val="28"/>
          <w:szCs w:val="28"/>
          <w:lang w:eastAsia="en-US"/>
        </w:rPr>
        <w:t>В соответствии с требованиями ст. 39 Закона № 44-ФЗ приказом отдела культуры администрации Грачевского муниципального района № 45-пр от 31.12.2013 создана единая комиссия по осуществлению закупок путем проведения конкурсов, аукционов и запросов котировок,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 муниципальных учреждений культуры Грачевского муниципального района Ставропольского края.</w:t>
      </w:r>
      <w:proofErr w:type="gramEnd"/>
    </w:p>
    <w:p w:rsidR="001A1B98" w:rsidRPr="00E340EE" w:rsidRDefault="001A1B98" w:rsidP="001A1B98">
      <w:pPr>
        <w:widowControl w:val="0"/>
        <w:autoSpaceDE w:val="0"/>
        <w:autoSpaceDN w:val="0"/>
        <w:adjustRightInd w:val="0"/>
        <w:ind w:firstLine="708"/>
        <w:jc w:val="both"/>
        <w:rPr>
          <w:rFonts w:eastAsiaTheme="minorHAnsi"/>
          <w:sz w:val="28"/>
          <w:szCs w:val="28"/>
          <w:lang w:eastAsia="en-US"/>
        </w:rPr>
      </w:pPr>
      <w:r w:rsidRPr="00E340EE">
        <w:rPr>
          <w:rFonts w:eastAsiaTheme="minorHAnsi"/>
          <w:sz w:val="28"/>
          <w:szCs w:val="28"/>
          <w:lang w:eastAsia="en-US"/>
        </w:rPr>
        <w:t>При этом</w:t>
      </w:r>
      <w:proofErr w:type="gramStart"/>
      <w:r w:rsidRPr="00E340EE">
        <w:rPr>
          <w:rFonts w:eastAsiaTheme="minorHAnsi"/>
          <w:sz w:val="28"/>
          <w:szCs w:val="28"/>
          <w:lang w:eastAsia="en-US"/>
        </w:rPr>
        <w:t>,</w:t>
      </w:r>
      <w:proofErr w:type="gramEnd"/>
      <w:r w:rsidRPr="00E340EE">
        <w:rPr>
          <w:rFonts w:eastAsiaTheme="minorHAnsi"/>
          <w:sz w:val="28"/>
          <w:szCs w:val="28"/>
          <w:lang w:eastAsia="en-US"/>
        </w:rPr>
        <w:t xml:space="preserve"> в нарушение  ч. 2 ст. 38 Закона № 44-ФЗ Учреждением не назначен контрактный управляющий. </w:t>
      </w:r>
    </w:p>
    <w:p w:rsidR="001B7868" w:rsidRPr="00E340EE" w:rsidRDefault="001B7868" w:rsidP="001A1B98">
      <w:pPr>
        <w:widowControl w:val="0"/>
        <w:autoSpaceDE w:val="0"/>
        <w:autoSpaceDN w:val="0"/>
        <w:adjustRightInd w:val="0"/>
        <w:ind w:firstLine="708"/>
        <w:jc w:val="both"/>
        <w:rPr>
          <w:rFonts w:eastAsiaTheme="minorHAnsi"/>
          <w:sz w:val="28"/>
          <w:szCs w:val="28"/>
          <w:lang w:eastAsia="en-US"/>
        </w:rPr>
      </w:pPr>
      <w:r w:rsidRPr="00E340EE">
        <w:rPr>
          <w:rFonts w:eastAsiaTheme="minorHAnsi"/>
          <w:sz w:val="28"/>
          <w:szCs w:val="28"/>
          <w:lang w:eastAsia="en-US"/>
        </w:rPr>
        <w:t>В ходе проверки планирования закупок на 2014-2015 годы выявлено нарушение сроков опубликования плана-графика на 2014 год, несоответствие формы плана-графика на 2014 год, форме, утвержденной Приказом № 761/20н, нарушения порядка составления плана-графика на 2014, утвержденного Приказом № 761/20н, нарушение порядка составления плана-графика на 2015</w:t>
      </w:r>
      <w:r w:rsidR="004712BB" w:rsidRPr="00E340EE">
        <w:rPr>
          <w:rFonts w:eastAsiaTheme="minorHAnsi"/>
          <w:sz w:val="28"/>
          <w:szCs w:val="28"/>
          <w:lang w:eastAsia="en-US"/>
        </w:rPr>
        <w:t> </w:t>
      </w:r>
      <w:r w:rsidRPr="00E340EE">
        <w:rPr>
          <w:rFonts w:eastAsiaTheme="minorHAnsi"/>
          <w:sz w:val="28"/>
          <w:szCs w:val="28"/>
          <w:lang w:eastAsia="en-US"/>
        </w:rPr>
        <w:t>год, утвержденного Приказом № 544/18н.</w:t>
      </w:r>
    </w:p>
    <w:p w:rsidR="001B7868" w:rsidRPr="00E340EE" w:rsidRDefault="001B7868" w:rsidP="001A1B98">
      <w:pPr>
        <w:widowControl w:val="0"/>
        <w:autoSpaceDE w:val="0"/>
        <w:autoSpaceDN w:val="0"/>
        <w:adjustRightInd w:val="0"/>
        <w:ind w:firstLine="708"/>
        <w:jc w:val="both"/>
        <w:rPr>
          <w:sz w:val="28"/>
          <w:szCs w:val="28"/>
        </w:rPr>
      </w:pPr>
      <w:r w:rsidRPr="00E340EE">
        <w:rPr>
          <w:sz w:val="28"/>
          <w:szCs w:val="28"/>
        </w:rPr>
        <w:t>В ходе проверки исполнения муниципальных контрактов выявлено:</w:t>
      </w:r>
    </w:p>
    <w:p w:rsidR="001B7868" w:rsidRPr="00E340EE" w:rsidRDefault="001B7868" w:rsidP="001A1B98">
      <w:pPr>
        <w:widowControl w:val="0"/>
        <w:autoSpaceDE w:val="0"/>
        <w:autoSpaceDN w:val="0"/>
        <w:adjustRightInd w:val="0"/>
        <w:ind w:firstLine="708"/>
        <w:jc w:val="both"/>
        <w:rPr>
          <w:sz w:val="28"/>
          <w:szCs w:val="28"/>
        </w:rPr>
      </w:pPr>
      <w:r w:rsidRPr="00E340EE">
        <w:rPr>
          <w:sz w:val="28"/>
          <w:szCs w:val="28"/>
        </w:rPr>
        <w:t>- нарушение п. 10 ч. ст. 103 Федерального закона № 44-ФЗ, п. «К» ч. 2. Правил ведения реестра контрактов, заключенных заказчиками, утвержденных постановлением Правительства РФ от 28.11.2013 № 1084 (далее – Правила ведения реестра контрактов) на ООС отсутствует информация об исполнении муниципальных контрактов с реестровыми номерами 0821300005013000001-0821300005013000006, 3260680014315000001-3260680014315000003, 3260680014315000005, 3260680014315000006 (общая сумма – 127309,34 рублей);</w:t>
      </w:r>
    </w:p>
    <w:p w:rsidR="00095536" w:rsidRPr="00E340EE" w:rsidRDefault="001B7868" w:rsidP="00095536">
      <w:pPr>
        <w:widowControl w:val="0"/>
        <w:autoSpaceDE w:val="0"/>
        <w:autoSpaceDN w:val="0"/>
        <w:adjustRightInd w:val="0"/>
        <w:ind w:firstLine="708"/>
        <w:jc w:val="both"/>
        <w:rPr>
          <w:sz w:val="28"/>
          <w:szCs w:val="28"/>
        </w:rPr>
      </w:pPr>
      <w:r w:rsidRPr="00E340EE">
        <w:rPr>
          <w:sz w:val="28"/>
          <w:szCs w:val="28"/>
        </w:rPr>
        <w:t>- в нарушение ч. 3 ст. 103 Федерального закона № 44-ФЗ,  п. 12 Правил ведения реестра контрактов сведения о контрактах реестровые номера №№</w:t>
      </w:r>
      <w:r w:rsidR="004712BB" w:rsidRPr="00E340EE">
        <w:rPr>
          <w:sz w:val="28"/>
          <w:szCs w:val="28"/>
        </w:rPr>
        <w:t> </w:t>
      </w:r>
      <w:r w:rsidRPr="00E340EE">
        <w:rPr>
          <w:sz w:val="28"/>
          <w:szCs w:val="28"/>
        </w:rPr>
        <w:t>3260680014315000001, 3260680014315000002, 3260680014315000003, 3260680014315000005, 3260680014315000006 опубликованы с нарушением сроков размещения информации, подлежащей размещению в соответствии с законодательством о закупках</w:t>
      </w:r>
      <w:r w:rsidR="00095536" w:rsidRPr="00E340EE">
        <w:rPr>
          <w:sz w:val="28"/>
          <w:szCs w:val="28"/>
        </w:rPr>
        <w:t>. Нарушение сроков составило 27 рабочих дней.</w:t>
      </w:r>
    </w:p>
    <w:p w:rsidR="00095536" w:rsidRPr="00E340EE" w:rsidRDefault="00095536" w:rsidP="00095536">
      <w:pPr>
        <w:widowControl w:val="0"/>
        <w:autoSpaceDE w:val="0"/>
        <w:autoSpaceDN w:val="0"/>
        <w:adjustRightInd w:val="0"/>
        <w:ind w:firstLine="708"/>
        <w:jc w:val="both"/>
        <w:rPr>
          <w:sz w:val="28"/>
          <w:szCs w:val="28"/>
        </w:rPr>
      </w:pPr>
      <w:proofErr w:type="gramStart"/>
      <w:r w:rsidRPr="00E340EE">
        <w:rPr>
          <w:sz w:val="28"/>
          <w:szCs w:val="28"/>
        </w:rPr>
        <w:t>В нарушение ч. 2 ст. 93 Федерального закона №44-ФЗ извещения об осуществлении закупки у единственного поставщика №№ 08213000050150000001, 08213000050150000002, 08213000050150000003, 08213000050150000004, 08213000050150000006, 08213000050150000007, 08213000050150000008, 08213000050150000011 публиковались Заказчиком с нарушением сроков размещения информации, подлежащей размещению в соответствии с законодательством о закупках либо по уже факту заключенных муниципальных контрактов, либо непосредственно перед заключением данных контрактов.</w:t>
      </w:r>
      <w:proofErr w:type="gramEnd"/>
      <w:r w:rsidRPr="00E340EE">
        <w:rPr>
          <w:sz w:val="28"/>
          <w:szCs w:val="28"/>
        </w:rPr>
        <w:t xml:space="preserve"> Т.е. наблюдается формальный подход Учреждения к опубликованию извещений об осуществлении закупки у единственного поставщика.</w:t>
      </w:r>
    </w:p>
    <w:p w:rsidR="00095536" w:rsidRPr="00E340EE" w:rsidRDefault="00095536" w:rsidP="00095536">
      <w:pPr>
        <w:widowControl w:val="0"/>
        <w:autoSpaceDE w:val="0"/>
        <w:autoSpaceDN w:val="0"/>
        <w:adjustRightInd w:val="0"/>
        <w:ind w:firstLine="708"/>
        <w:jc w:val="both"/>
        <w:rPr>
          <w:sz w:val="28"/>
          <w:szCs w:val="28"/>
        </w:rPr>
      </w:pPr>
      <w:r w:rsidRPr="00E340EE">
        <w:rPr>
          <w:sz w:val="28"/>
          <w:szCs w:val="28"/>
        </w:rPr>
        <w:t xml:space="preserve">При заключении договоров энергоснабжения с гарантирующим </w:t>
      </w:r>
      <w:r w:rsidRPr="00E340EE">
        <w:rPr>
          <w:sz w:val="28"/>
          <w:szCs w:val="28"/>
        </w:rPr>
        <w:lastRenderedPageBreak/>
        <w:t xml:space="preserve">поставщиком электрической энергии (п. 29 ч. 1 ст. 93 Федерального закона № 44-ФЗ), реестровые номера контрактов №№ 3260680014316000001, 3260680014315000006 Заказчиком на ООС публиковались извещения об осуществлении закупки у единственного поставщика (номера извещений – 08213000050150000010 и 08213000050150000005). При этом ч. 2 ст. 93 Федерального закона № 44-ФЗ не содержит требований размещения заказчиком извещения об осуществлении закупки у единственного поставщика в </w:t>
      </w:r>
      <w:proofErr w:type="gramStart"/>
      <w:r w:rsidRPr="00E340EE">
        <w:rPr>
          <w:sz w:val="28"/>
          <w:szCs w:val="28"/>
        </w:rPr>
        <w:t>случае</w:t>
      </w:r>
      <w:proofErr w:type="gramEnd"/>
      <w:r w:rsidRPr="00E340EE">
        <w:rPr>
          <w:sz w:val="28"/>
          <w:szCs w:val="28"/>
        </w:rPr>
        <w:t xml:space="preserve"> предусмотренном п. 29 ч. 1 ст. 93 Федерального закона № 44-ФЗ.</w:t>
      </w:r>
    </w:p>
    <w:p w:rsidR="00095536" w:rsidRPr="00E340EE" w:rsidRDefault="00095536" w:rsidP="00095536">
      <w:pPr>
        <w:widowControl w:val="0"/>
        <w:autoSpaceDE w:val="0"/>
        <w:autoSpaceDN w:val="0"/>
        <w:adjustRightInd w:val="0"/>
        <w:ind w:firstLine="708"/>
        <w:jc w:val="both"/>
        <w:rPr>
          <w:sz w:val="28"/>
          <w:szCs w:val="28"/>
        </w:rPr>
      </w:pPr>
      <w:r w:rsidRPr="00E340EE">
        <w:rPr>
          <w:sz w:val="28"/>
          <w:szCs w:val="28"/>
        </w:rPr>
        <w:t>В нарушение ч. 9 ст. 94 Учреждением ни по одному из заключенных в 2014-2015 годах муниципальных контрактов не размещены в ЕИС отчеты об исполнении государственного (муниципального) контракта и (или) о результатах отдельного этапа его исполнения.</w:t>
      </w:r>
    </w:p>
    <w:p w:rsidR="001A1B98" w:rsidRDefault="00095536" w:rsidP="00373EAD">
      <w:pPr>
        <w:widowControl w:val="0"/>
        <w:autoSpaceDE w:val="0"/>
        <w:autoSpaceDN w:val="0"/>
        <w:adjustRightInd w:val="0"/>
        <w:ind w:firstLine="708"/>
        <w:jc w:val="both"/>
        <w:rPr>
          <w:sz w:val="28"/>
          <w:szCs w:val="28"/>
        </w:rPr>
      </w:pPr>
      <w:r w:rsidRPr="00E340EE">
        <w:rPr>
          <w:sz w:val="28"/>
          <w:szCs w:val="28"/>
        </w:rPr>
        <w:t xml:space="preserve">Отчет об объеме закупок у субъектов малого предпринимательства и социально ориентированных некоммерческих организаций за 2014 год  размещен Учреждением на ООС только 22 мая 2015 года, т.е. с нарушением ч. 4 ст. 30 Федерального закона № 44-ФЗ. </w:t>
      </w:r>
      <w:proofErr w:type="gramStart"/>
      <w:r w:rsidRPr="00E340EE">
        <w:rPr>
          <w:sz w:val="28"/>
          <w:szCs w:val="28"/>
        </w:rPr>
        <w:t>Кроме того</w:t>
      </w:r>
      <w:r w:rsidR="004712BB" w:rsidRPr="00E340EE">
        <w:rPr>
          <w:sz w:val="28"/>
          <w:szCs w:val="28"/>
        </w:rPr>
        <w:t xml:space="preserve">  в отчете об объеме закупок у субъектов малого предпринимательства и социально ориентированных некоммерческих организаций за 2014 год  </w:t>
      </w:r>
      <w:r w:rsidRPr="00E340EE">
        <w:rPr>
          <w:sz w:val="28"/>
          <w:szCs w:val="28"/>
        </w:rPr>
        <w:t>выявлены нарушения «Требований к заполнению формы отчета об объеме закупок у субъектов малого предпринимательства и социально ориентированных некоммерческих организаций» к Правилам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w:t>
      </w:r>
      <w:proofErr w:type="gramEnd"/>
      <w:r w:rsidRPr="00E340EE">
        <w:rPr>
          <w:sz w:val="28"/>
          <w:szCs w:val="28"/>
        </w:rPr>
        <w:t>, утвержденных постановлением Правительства Российской Федерации от 1 марта 2015 г. № 238</w:t>
      </w:r>
      <w:r w:rsidR="004712BB" w:rsidRPr="00E340EE">
        <w:rPr>
          <w:sz w:val="28"/>
          <w:szCs w:val="28"/>
        </w:rPr>
        <w:t>.</w:t>
      </w:r>
    </w:p>
    <w:p w:rsidR="00DB5507" w:rsidRPr="004408E0" w:rsidRDefault="00DB5507" w:rsidP="00FF286B">
      <w:pPr>
        <w:ind w:right="-1"/>
        <w:jc w:val="both"/>
        <w:rPr>
          <w:sz w:val="28"/>
          <w:szCs w:val="28"/>
        </w:rPr>
      </w:pPr>
    </w:p>
    <w:p w:rsidR="00E920D7" w:rsidRPr="00E920D7" w:rsidRDefault="000C129D" w:rsidP="003A0A6D">
      <w:pPr>
        <w:ind w:firstLine="708"/>
        <w:jc w:val="both"/>
        <w:rPr>
          <w:rFonts w:eastAsiaTheme="minorHAnsi"/>
          <w:sz w:val="28"/>
          <w:szCs w:val="28"/>
          <w:highlight w:val="yellow"/>
          <w:lang w:eastAsia="en-US"/>
        </w:rPr>
      </w:pPr>
      <w:r w:rsidRPr="000C129D">
        <w:rPr>
          <w:sz w:val="28"/>
          <w:szCs w:val="28"/>
        </w:rPr>
        <w:t>7</w:t>
      </w:r>
      <w:r w:rsidR="00AD5617" w:rsidRPr="000C129D">
        <w:rPr>
          <w:sz w:val="28"/>
          <w:szCs w:val="28"/>
        </w:rPr>
        <w:t>.Выводы</w:t>
      </w:r>
      <w:r w:rsidR="004408E0" w:rsidRPr="000C129D">
        <w:rPr>
          <w:sz w:val="28"/>
          <w:szCs w:val="28"/>
        </w:rPr>
        <w:t>.</w:t>
      </w:r>
    </w:p>
    <w:p w:rsidR="00E920D7" w:rsidRPr="00E920D7" w:rsidRDefault="00A8400B" w:rsidP="00E920D7">
      <w:pPr>
        <w:widowControl w:val="0"/>
        <w:ind w:firstLine="709"/>
        <w:jc w:val="both"/>
        <w:rPr>
          <w:rFonts w:eastAsiaTheme="minorHAnsi"/>
          <w:sz w:val="28"/>
          <w:szCs w:val="28"/>
          <w:lang w:eastAsia="en-US"/>
        </w:rPr>
      </w:pPr>
      <w:r>
        <w:rPr>
          <w:rFonts w:eastAsiaTheme="minorHAnsi"/>
          <w:sz w:val="28"/>
          <w:szCs w:val="28"/>
          <w:lang w:eastAsia="en-US"/>
        </w:rPr>
        <w:t>1</w:t>
      </w:r>
      <w:r w:rsidR="00E920D7" w:rsidRPr="00E920D7">
        <w:rPr>
          <w:rFonts w:eastAsiaTheme="minorHAnsi"/>
          <w:sz w:val="28"/>
          <w:szCs w:val="28"/>
          <w:lang w:eastAsia="en-US"/>
        </w:rPr>
        <w:t xml:space="preserve">. </w:t>
      </w:r>
      <w:proofErr w:type="gramStart"/>
      <w:r w:rsidR="00E920D7" w:rsidRPr="00E920D7">
        <w:rPr>
          <w:sz w:val="28"/>
          <w:szCs w:val="28"/>
        </w:rPr>
        <w:t>В нарушение решения Совета Грачевского района Ставропольского края от 05.07.2011 № 254-</w:t>
      </w:r>
      <w:r w:rsidR="00E920D7" w:rsidRPr="00E920D7">
        <w:rPr>
          <w:sz w:val="28"/>
          <w:szCs w:val="28"/>
          <w:lang w:val="en-US"/>
        </w:rPr>
        <w:t>II</w:t>
      </w:r>
      <w:r w:rsidR="00E920D7" w:rsidRPr="00E920D7">
        <w:rPr>
          <w:sz w:val="28"/>
          <w:szCs w:val="28"/>
        </w:rPr>
        <w:t xml:space="preserve">, ст. 47 Устава Грачевского муниципального района администрацией Грачевского муниципального района 25.07.2011 принято постановление № 303, которым утверждается решение создать </w:t>
      </w:r>
      <w:r w:rsidR="00E920D7" w:rsidRPr="00F92323">
        <w:rPr>
          <w:sz w:val="28"/>
          <w:szCs w:val="28"/>
        </w:rPr>
        <w:t>муниципальное казенное учреждение культуры «</w:t>
      </w:r>
      <w:proofErr w:type="spellStart"/>
      <w:r w:rsidR="00E920D7" w:rsidRPr="00F92323">
        <w:rPr>
          <w:sz w:val="28"/>
          <w:szCs w:val="28"/>
        </w:rPr>
        <w:t>Грачевский</w:t>
      </w:r>
      <w:proofErr w:type="spellEnd"/>
      <w:r w:rsidR="00E920D7" w:rsidRPr="00F92323">
        <w:rPr>
          <w:sz w:val="28"/>
          <w:szCs w:val="28"/>
        </w:rPr>
        <w:t xml:space="preserve"> районный организационно-методический центр» Грачевского муниципального района Ставропольского края вместо муниципального казенного учреждения в сфере финансового, бухгалтерского, информационно-методического обеспечения деятельности учреждений культуры района.</w:t>
      </w:r>
      <w:proofErr w:type="gramEnd"/>
    </w:p>
    <w:p w:rsidR="00E920D7" w:rsidRPr="00E920D7" w:rsidRDefault="00A8400B" w:rsidP="00E920D7">
      <w:pPr>
        <w:widowControl w:val="0"/>
        <w:ind w:firstLine="709"/>
        <w:jc w:val="both"/>
        <w:rPr>
          <w:sz w:val="28"/>
          <w:szCs w:val="28"/>
        </w:rPr>
      </w:pPr>
      <w:r>
        <w:rPr>
          <w:sz w:val="28"/>
          <w:szCs w:val="28"/>
        </w:rPr>
        <w:t>2</w:t>
      </w:r>
      <w:r w:rsidR="00E920D7" w:rsidRPr="00E920D7">
        <w:rPr>
          <w:sz w:val="28"/>
          <w:szCs w:val="28"/>
        </w:rPr>
        <w:t>.  На уровне Грачевского муниципального района отсутствуют нормативно-правовые акты, которыми Учредитель утверждает:</w:t>
      </w:r>
    </w:p>
    <w:p w:rsidR="00E920D7" w:rsidRPr="00E920D7" w:rsidRDefault="00E920D7" w:rsidP="00E920D7">
      <w:pPr>
        <w:widowControl w:val="0"/>
        <w:ind w:firstLine="709"/>
        <w:jc w:val="both"/>
        <w:rPr>
          <w:sz w:val="28"/>
          <w:szCs w:val="28"/>
        </w:rPr>
      </w:pPr>
      <w:r w:rsidRPr="00E920D7">
        <w:rPr>
          <w:sz w:val="28"/>
          <w:szCs w:val="28"/>
        </w:rPr>
        <w:t>- примерное положение по оплате труда для учреждений, подведомственных отделу культуры администрации Грачевского муниципального района (в нарушение статьи 144 ТК РФ, постановлений главы администрации Грачевского муниципального района от 28.10.2008 № 205,от 28.10.2008 № 214);</w:t>
      </w:r>
    </w:p>
    <w:p w:rsidR="00E920D7" w:rsidRDefault="00E920D7" w:rsidP="00E920D7">
      <w:pPr>
        <w:widowControl w:val="0"/>
        <w:ind w:firstLine="709"/>
        <w:jc w:val="both"/>
        <w:rPr>
          <w:sz w:val="28"/>
          <w:szCs w:val="28"/>
        </w:rPr>
      </w:pPr>
      <w:r w:rsidRPr="00E920D7">
        <w:rPr>
          <w:sz w:val="28"/>
          <w:szCs w:val="28"/>
        </w:rPr>
        <w:t xml:space="preserve">- Показатели эффективности деятельности муниципальных учреждений культуры, их руководителей и работников по видам учреждений, которые являются  основой  для обеспечения увязки оплаты труда работников муниципальных </w:t>
      </w:r>
      <w:proofErr w:type="gramStart"/>
      <w:r w:rsidRPr="00E920D7">
        <w:rPr>
          <w:sz w:val="28"/>
          <w:szCs w:val="28"/>
        </w:rPr>
        <w:t>учреждений</w:t>
      </w:r>
      <w:proofErr w:type="gramEnd"/>
      <w:r w:rsidRPr="00E920D7">
        <w:rPr>
          <w:sz w:val="28"/>
          <w:szCs w:val="28"/>
        </w:rPr>
        <w:t xml:space="preserve"> с повышением качества оказываемых ими государственных (муниципальных) услуг, а также основой для повышения </w:t>
      </w:r>
      <w:r w:rsidRPr="00E920D7">
        <w:rPr>
          <w:sz w:val="28"/>
          <w:szCs w:val="28"/>
        </w:rPr>
        <w:lastRenderedPageBreak/>
        <w:t>стимулирующей роли заработной платы (в нарушение распоряжений Правительства Ставропольского края от 19 декабря 2012 г. № 548-рп, от 27 марта 2013 г. № 79-рп).</w:t>
      </w:r>
    </w:p>
    <w:p w:rsidR="00A8400B" w:rsidRPr="00E920D7" w:rsidRDefault="00A8400B" w:rsidP="00E920D7">
      <w:pPr>
        <w:widowControl w:val="0"/>
        <w:ind w:firstLine="709"/>
        <w:jc w:val="both"/>
        <w:rPr>
          <w:sz w:val="28"/>
          <w:szCs w:val="28"/>
        </w:rPr>
      </w:pPr>
      <w:r>
        <w:rPr>
          <w:rFonts w:eastAsiaTheme="minorHAnsi"/>
          <w:sz w:val="28"/>
          <w:szCs w:val="28"/>
          <w:lang w:eastAsia="en-US"/>
        </w:rPr>
        <w:t>3</w:t>
      </w:r>
      <w:r w:rsidRPr="00E920D7">
        <w:rPr>
          <w:rFonts w:eastAsiaTheme="minorHAnsi"/>
          <w:sz w:val="28"/>
          <w:szCs w:val="28"/>
          <w:lang w:eastAsia="en-US"/>
        </w:rPr>
        <w:t>.  В нарушение пункта 3 статьи 7 Федерального закона № 402-ФЗ руководителем не возложено ведение бухгалтерского учета ни на главного бухгалтера, ни на иное должностное лицо МКУК «ГРОМЦ». Также отсутствует нормативно-правовой акт, конкретизирующий ответственных должностных лиц, имеющих право первой и второй подписей с указанием Ф.И.О.</w:t>
      </w:r>
    </w:p>
    <w:p w:rsidR="00E920D7" w:rsidRPr="00373EAD" w:rsidRDefault="00373EAD" w:rsidP="00E920D7">
      <w:pPr>
        <w:ind w:firstLine="708"/>
        <w:contextualSpacing/>
        <w:jc w:val="both"/>
        <w:rPr>
          <w:sz w:val="28"/>
          <w:szCs w:val="28"/>
        </w:rPr>
      </w:pPr>
      <w:r w:rsidRPr="00373EAD">
        <w:rPr>
          <w:sz w:val="28"/>
          <w:szCs w:val="28"/>
        </w:rPr>
        <w:t>4</w:t>
      </w:r>
      <w:r w:rsidR="00E920D7" w:rsidRPr="00373EAD">
        <w:rPr>
          <w:sz w:val="28"/>
          <w:szCs w:val="28"/>
        </w:rPr>
        <w:t xml:space="preserve">. </w:t>
      </w:r>
      <w:r w:rsidR="00E920D7" w:rsidRPr="00373EAD">
        <w:rPr>
          <w:rFonts w:eastAsiaTheme="minorHAnsi"/>
          <w:sz w:val="28"/>
          <w:szCs w:val="28"/>
          <w:lang w:eastAsia="en-US"/>
        </w:rPr>
        <w:t xml:space="preserve"> Учетная политика МКУК «ГРОМЦ» не в полной мере соответствует действующему законодательству и требует серьезной доработки.</w:t>
      </w:r>
    </w:p>
    <w:p w:rsidR="00E920D7" w:rsidRPr="00E920D7" w:rsidRDefault="00373EAD" w:rsidP="00E920D7">
      <w:pPr>
        <w:ind w:firstLine="708"/>
        <w:contextualSpacing/>
        <w:jc w:val="both"/>
        <w:rPr>
          <w:b/>
          <w:sz w:val="28"/>
          <w:szCs w:val="28"/>
        </w:rPr>
      </w:pPr>
      <w:r w:rsidRPr="00373EAD">
        <w:rPr>
          <w:sz w:val="28"/>
          <w:szCs w:val="28"/>
        </w:rPr>
        <w:t>5</w:t>
      </w:r>
      <w:r w:rsidR="00E920D7" w:rsidRPr="00373EAD">
        <w:rPr>
          <w:sz w:val="28"/>
          <w:szCs w:val="28"/>
        </w:rPr>
        <w:t>. В нарушение пунктов 4.14. – 4.18. Правил организации хранения, комплектования, учета и использования документов архивного фонда РФ и других архивных документов в органах государственной власти, органах местного самоуправления и организациях, утвержденных приказом Минкультуры РФ от 31.03.2015 № 526,  в МКУК «ГРОМЦ» отсутствует номенклатура дел. В нарушение статьи 29 Федерального закона № 402-ФЗ в Учреждении не организовано хранение электронных документов (заявок на кассовый расход), что является нарушением порядка и сроков хранения учетных документов.</w:t>
      </w:r>
      <w:r w:rsidR="00E920D7" w:rsidRPr="00E920D7">
        <w:rPr>
          <w:sz w:val="28"/>
          <w:szCs w:val="28"/>
        </w:rPr>
        <w:t xml:space="preserve"> </w:t>
      </w:r>
    </w:p>
    <w:p w:rsidR="00E920D7" w:rsidRPr="00E920D7" w:rsidRDefault="00325860" w:rsidP="00E920D7">
      <w:pPr>
        <w:ind w:firstLine="708"/>
        <w:jc w:val="both"/>
        <w:rPr>
          <w:sz w:val="28"/>
          <w:szCs w:val="28"/>
        </w:rPr>
      </w:pPr>
      <w:r>
        <w:rPr>
          <w:sz w:val="28"/>
          <w:szCs w:val="28"/>
        </w:rPr>
        <w:t>6</w:t>
      </w:r>
      <w:r w:rsidR="00E920D7" w:rsidRPr="00E920D7">
        <w:rPr>
          <w:sz w:val="28"/>
          <w:szCs w:val="28"/>
        </w:rPr>
        <w:t>.  В нарушение статей 9, 10 Федерального закона № 402-ФЗ, пункта 3 Инструкции № 157н</w:t>
      </w:r>
      <w:r w:rsidR="004D126A">
        <w:rPr>
          <w:sz w:val="28"/>
          <w:szCs w:val="28"/>
        </w:rPr>
        <w:t xml:space="preserve">, а также в результате </w:t>
      </w:r>
      <w:r w:rsidR="00E920D7" w:rsidRPr="00E920D7">
        <w:rPr>
          <w:sz w:val="28"/>
          <w:szCs w:val="28"/>
        </w:rPr>
        <w:t xml:space="preserve"> </w:t>
      </w:r>
      <w:r w:rsidR="004D126A">
        <w:rPr>
          <w:sz w:val="28"/>
          <w:szCs w:val="28"/>
        </w:rPr>
        <w:t>ф</w:t>
      </w:r>
      <w:r w:rsidR="00E920D7" w:rsidRPr="00E920D7">
        <w:rPr>
          <w:sz w:val="28"/>
          <w:szCs w:val="28"/>
        </w:rPr>
        <w:t>ормальн</w:t>
      </w:r>
      <w:r w:rsidR="004D126A">
        <w:rPr>
          <w:sz w:val="28"/>
          <w:szCs w:val="28"/>
        </w:rPr>
        <w:t>ого</w:t>
      </w:r>
      <w:r w:rsidR="00E920D7" w:rsidRPr="00E920D7">
        <w:rPr>
          <w:sz w:val="28"/>
          <w:szCs w:val="28"/>
        </w:rPr>
        <w:t xml:space="preserve"> подход</w:t>
      </w:r>
      <w:r w:rsidR="004D126A">
        <w:rPr>
          <w:sz w:val="28"/>
          <w:szCs w:val="28"/>
        </w:rPr>
        <w:t>а</w:t>
      </w:r>
      <w:r w:rsidR="00E920D7" w:rsidRPr="00E920D7">
        <w:rPr>
          <w:sz w:val="28"/>
          <w:szCs w:val="28"/>
        </w:rPr>
        <w:t xml:space="preserve"> </w:t>
      </w:r>
      <w:r w:rsidR="004D126A">
        <w:rPr>
          <w:sz w:val="28"/>
          <w:szCs w:val="28"/>
        </w:rPr>
        <w:t xml:space="preserve">Учреждения </w:t>
      </w:r>
      <w:r w:rsidR="00E920D7" w:rsidRPr="00E920D7">
        <w:rPr>
          <w:sz w:val="28"/>
          <w:szCs w:val="28"/>
        </w:rPr>
        <w:t>к проведению внутреннего финансового контроля</w:t>
      </w:r>
      <w:r w:rsidR="0077048A">
        <w:rPr>
          <w:sz w:val="28"/>
          <w:szCs w:val="28"/>
        </w:rPr>
        <w:t>,</w:t>
      </w:r>
      <w:r w:rsidR="00E920D7" w:rsidRPr="00E920D7">
        <w:rPr>
          <w:sz w:val="28"/>
          <w:szCs w:val="28"/>
        </w:rPr>
        <w:t xml:space="preserve"> </w:t>
      </w:r>
      <w:r w:rsidR="0077048A">
        <w:rPr>
          <w:sz w:val="28"/>
          <w:szCs w:val="28"/>
        </w:rPr>
        <w:t>выявлен факт</w:t>
      </w:r>
      <w:r w:rsidR="00E920D7" w:rsidRPr="00E920D7">
        <w:rPr>
          <w:sz w:val="28"/>
          <w:szCs w:val="28"/>
        </w:rPr>
        <w:t xml:space="preserve"> недостоверно</w:t>
      </w:r>
      <w:r w:rsidR="0077048A">
        <w:rPr>
          <w:sz w:val="28"/>
          <w:szCs w:val="28"/>
        </w:rPr>
        <w:t>го</w:t>
      </w:r>
      <w:r w:rsidR="00E920D7" w:rsidRPr="00E920D7">
        <w:rPr>
          <w:sz w:val="28"/>
          <w:szCs w:val="28"/>
        </w:rPr>
        <w:t xml:space="preserve"> составлени</w:t>
      </w:r>
      <w:r w:rsidR="0077048A">
        <w:rPr>
          <w:sz w:val="28"/>
          <w:szCs w:val="28"/>
        </w:rPr>
        <w:t>я</w:t>
      </w:r>
      <w:r w:rsidR="00E920D7" w:rsidRPr="00E920D7">
        <w:rPr>
          <w:sz w:val="28"/>
          <w:szCs w:val="28"/>
        </w:rPr>
        <w:t xml:space="preserve"> и представлени</w:t>
      </w:r>
      <w:r w:rsidR="0077048A">
        <w:rPr>
          <w:sz w:val="28"/>
          <w:szCs w:val="28"/>
        </w:rPr>
        <w:t>я</w:t>
      </w:r>
      <w:r w:rsidR="00E920D7" w:rsidRPr="00E920D7">
        <w:rPr>
          <w:sz w:val="28"/>
          <w:szCs w:val="28"/>
        </w:rPr>
        <w:t xml:space="preserve"> годовой бюджетной отчетности</w:t>
      </w:r>
      <w:r w:rsidR="0077048A">
        <w:rPr>
          <w:sz w:val="28"/>
          <w:szCs w:val="28"/>
        </w:rPr>
        <w:t>:</w:t>
      </w:r>
      <w:r w:rsidR="00E920D7" w:rsidRPr="00E920D7">
        <w:rPr>
          <w:sz w:val="28"/>
          <w:szCs w:val="28"/>
        </w:rPr>
        <w:t xml:space="preserve"> по состоянию на 01.01.2015 в сумме 6930,00 рублей, на 01.01.2016 в сумме 12507,00 рублей. </w:t>
      </w:r>
    </w:p>
    <w:p w:rsidR="00E920D7" w:rsidRPr="00E920D7" w:rsidRDefault="00325860" w:rsidP="00E920D7">
      <w:pPr>
        <w:ind w:firstLine="708"/>
        <w:jc w:val="both"/>
        <w:rPr>
          <w:rFonts w:eastAsiaTheme="minorHAnsi"/>
          <w:sz w:val="28"/>
          <w:szCs w:val="28"/>
          <w:lang w:eastAsia="en-US"/>
        </w:rPr>
      </w:pPr>
      <w:r>
        <w:rPr>
          <w:sz w:val="28"/>
          <w:szCs w:val="28"/>
        </w:rPr>
        <w:t>7</w:t>
      </w:r>
      <w:r w:rsidR="00E920D7" w:rsidRPr="00E920D7">
        <w:rPr>
          <w:sz w:val="28"/>
          <w:szCs w:val="28"/>
        </w:rPr>
        <w:t>.  В нарушение Приказа № 157н имеются случаи несвоевременного отражения хозяйственных операций:</w:t>
      </w:r>
      <w:r w:rsidR="00E920D7" w:rsidRPr="00E920D7">
        <w:rPr>
          <w:rFonts w:eastAsiaTheme="minorHAnsi"/>
          <w:color w:val="FF0000"/>
          <w:sz w:val="28"/>
          <w:szCs w:val="28"/>
          <w:lang w:eastAsia="en-US"/>
        </w:rPr>
        <w:t xml:space="preserve"> </w:t>
      </w:r>
      <w:r w:rsidR="00E920D7" w:rsidRPr="00E920D7">
        <w:rPr>
          <w:rFonts w:eastAsiaTheme="minorHAnsi"/>
          <w:sz w:val="28"/>
          <w:szCs w:val="28"/>
          <w:lang w:eastAsia="en-US"/>
        </w:rPr>
        <w:t>первичные бухгалтерские документы от поставщиков за оказанные работы, услуги принимаются к учету с нарушением хронологического порядка.</w:t>
      </w:r>
    </w:p>
    <w:p w:rsidR="00E920D7" w:rsidRPr="00E920D7" w:rsidRDefault="00325860" w:rsidP="00E920D7">
      <w:pPr>
        <w:ind w:firstLine="708"/>
        <w:jc w:val="both"/>
        <w:rPr>
          <w:sz w:val="28"/>
          <w:szCs w:val="28"/>
        </w:rPr>
      </w:pPr>
      <w:r>
        <w:rPr>
          <w:rFonts w:eastAsiaTheme="minorHAnsi"/>
          <w:sz w:val="28"/>
          <w:szCs w:val="28"/>
          <w:lang w:eastAsia="en-US"/>
        </w:rPr>
        <w:t>8</w:t>
      </w:r>
      <w:r w:rsidR="00E920D7" w:rsidRPr="00E920D7">
        <w:rPr>
          <w:rFonts w:eastAsiaTheme="minorHAnsi"/>
          <w:sz w:val="28"/>
          <w:szCs w:val="28"/>
          <w:lang w:eastAsia="en-US"/>
        </w:rPr>
        <w:t xml:space="preserve">. </w:t>
      </w:r>
      <w:r w:rsidR="00E920D7" w:rsidRPr="00E920D7">
        <w:rPr>
          <w:sz w:val="28"/>
          <w:szCs w:val="28"/>
        </w:rPr>
        <w:t>Выявлено нарушение методологии применения бюджетной классификации, установленной приказом Минфина России от 01.07.2013 № 65н, выразившееся в планировании и осуществлении расходов по ненадлежащему коду бюджетной классификации на сумму 8600  рублей.</w:t>
      </w:r>
    </w:p>
    <w:p w:rsidR="00E920D7" w:rsidRPr="00E920D7" w:rsidRDefault="00325860" w:rsidP="00E920D7">
      <w:pPr>
        <w:widowControl w:val="0"/>
        <w:ind w:firstLine="708"/>
        <w:jc w:val="both"/>
        <w:rPr>
          <w:rFonts w:eastAsiaTheme="minorHAnsi"/>
          <w:sz w:val="28"/>
          <w:szCs w:val="28"/>
          <w:lang w:eastAsia="en-US"/>
        </w:rPr>
      </w:pPr>
      <w:r>
        <w:rPr>
          <w:sz w:val="28"/>
          <w:szCs w:val="28"/>
        </w:rPr>
        <w:t>9</w:t>
      </w:r>
      <w:r w:rsidR="00E920D7" w:rsidRPr="00E920D7">
        <w:rPr>
          <w:sz w:val="28"/>
          <w:szCs w:val="28"/>
        </w:rPr>
        <w:t>. Зональный семинар-совещание «Об опыте работы администрации Грачевского муниципального района с молодежью и ее патриотическом воспитании»» не включен в План мероприятий по развитию культуры и, кроме того</w:t>
      </w:r>
      <w:r w:rsidR="00E920D7" w:rsidRPr="00E920D7">
        <w:rPr>
          <w:b/>
          <w:sz w:val="28"/>
          <w:szCs w:val="28"/>
        </w:rPr>
        <w:t>,</w:t>
      </w:r>
      <w:r w:rsidR="00E920D7" w:rsidRPr="00E920D7">
        <w:rPr>
          <w:b/>
          <w:color w:val="FF0000"/>
          <w:sz w:val="28"/>
          <w:szCs w:val="28"/>
        </w:rPr>
        <w:t xml:space="preserve"> </w:t>
      </w:r>
      <w:r w:rsidR="00E920D7" w:rsidRPr="00E920D7">
        <w:rPr>
          <w:sz w:val="28"/>
          <w:szCs w:val="28"/>
        </w:rPr>
        <w:t xml:space="preserve">работа в сфере молодежной политики не относится к уставным целям деятельности учреждения. Данные расходы являются </w:t>
      </w:r>
      <w:proofErr w:type="gramStart"/>
      <w:r w:rsidR="00E920D7" w:rsidRPr="00E920D7">
        <w:rPr>
          <w:sz w:val="28"/>
          <w:szCs w:val="28"/>
        </w:rPr>
        <w:t>нецелевыми</w:t>
      </w:r>
      <w:proofErr w:type="gramEnd"/>
      <w:r w:rsidR="00E920D7" w:rsidRPr="00E920D7">
        <w:rPr>
          <w:sz w:val="28"/>
          <w:szCs w:val="28"/>
        </w:rPr>
        <w:t xml:space="preserve"> и подлежит возврату в бюджет в сумме 26,13 тыс. рублей. </w:t>
      </w:r>
    </w:p>
    <w:p w:rsidR="00E920D7" w:rsidRPr="00E920D7" w:rsidRDefault="00325860" w:rsidP="00E920D7">
      <w:pPr>
        <w:ind w:firstLine="708"/>
        <w:jc w:val="both"/>
        <w:rPr>
          <w:rFonts w:eastAsiaTheme="minorHAnsi"/>
          <w:sz w:val="28"/>
          <w:szCs w:val="28"/>
          <w:lang w:eastAsia="en-US"/>
        </w:rPr>
      </w:pPr>
      <w:r>
        <w:rPr>
          <w:rFonts w:eastAsiaTheme="minorHAnsi"/>
          <w:sz w:val="28"/>
          <w:szCs w:val="28"/>
          <w:lang w:eastAsia="en-US"/>
        </w:rPr>
        <w:t>10</w:t>
      </w:r>
      <w:r w:rsidR="00E920D7" w:rsidRPr="00E920D7">
        <w:rPr>
          <w:rFonts w:eastAsiaTheme="minorHAnsi"/>
          <w:sz w:val="28"/>
          <w:szCs w:val="28"/>
          <w:lang w:eastAsia="en-US"/>
        </w:rPr>
        <w:t>. В нарушение пункта 114 Инструкции № 157н, пункта 26 Инструкции № 162н в составе материальных запасов числятся ЖК-мониторы и коврики в салон, фактически установленные взамен вышедших из строя, общей стоимостью 10,3 тыс. рублей.</w:t>
      </w:r>
    </w:p>
    <w:p w:rsidR="00E920D7" w:rsidRPr="00E920D7" w:rsidRDefault="00325860" w:rsidP="00E920D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11</w:t>
      </w:r>
      <w:r w:rsidR="00E920D7" w:rsidRPr="00E920D7">
        <w:rPr>
          <w:rFonts w:eastAsiaTheme="minorHAnsi"/>
          <w:sz w:val="28"/>
          <w:szCs w:val="28"/>
          <w:lang w:eastAsia="en-US"/>
        </w:rPr>
        <w:t>. Установлено неэффективное использование имущества на сумму 3,8 тыс. рублей.</w:t>
      </w:r>
    </w:p>
    <w:p w:rsidR="00E920D7" w:rsidRPr="00E920D7" w:rsidRDefault="00325860" w:rsidP="00E920D7">
      <w:pPr>
        <w:spacing w:before="240" w:after="200" w:line="240" w:lineRule="atLeast"/>
        <w:ind w:firstLine="708"/>
        <w:contextualSpacing/>
        <w:jc w:val="both"/>
        <w:rPr>
          <w:rFonts w:eastAsiaTheme="minorHAnsi"/>
          <w:sz w:val="28"/>
          <w:szCs w:val="28"/>
          <w:lang w:eastAsia="en-US"/>
        </w:rPr>
      </w:pPr>
      <w:r>
        <w:rPr>
          <w:rFonts w:eastAsiaTheme="minorHAnsi"/>
          <w:sz w:val="28"/>
          <w:szCs w:val="28"/>
          <w:lang w:eastAsia="en-US"/>
        </w:rPr>
        <w:t>12</w:t>
      </w:r>
      <w:r w:rsidR="00E920D7" w:rsidRPr="00E920D7">
        <w:rPr>
          <w:rFonts w:eastAsiaTheme="minorHAnsi"/>
          <w:sz w:val="28"/>
          <w:szCs w:val="28"/>
          <w:lang w:eastAsia="en-US"/>
        </w:rPr>
        <w:t xml:space="preserve">. </w:t>
      </w:r>
      <w:r w:rsidR="00E920D7" w:rsidRPr="00E920D7">
        <w:rPr>
          <w:sz w:val="28"/>
          <w:szCs w:val="28"/>
        </w:rPr>
        <w:t>В нарушение Указаний № 173н</w:t>
      </w:r>
      <w:r w:rsidR="00E920D7" w:rsidRPr="00E920D7">
        <w:rPr>
          <w:rFonts w:eastAsiaTheme="minorHAnsi"/>
          <w:sz w:val="28"/>
          <w:szCs w:val="28"/>
          <w:lang w:eastAsia="en-US"/>
        </w:rPr>
        <w:t xml:space="preserve">, 52н  </w:t>
      </w:r>
      <w:r w:rsidR="00E920D7" w:rsidRPr="00E920D7">
        <w:rPr>
          <w:sz w:val="28"/>
          <w:szCs w:val="28"/>
        </w:rPr>
        <w:t xml:space="preserve"> в инвентарных карточках (ф. 0504031)</w:t>
      </w:r>
      <w:r w:rsidR="00E920D7" w:rsidRPr="00E920D7">
        <w:rPr>
          <w:rFonts w:eastAsiaTheme="minorHAnsi"/>
          <w:sz w:val="28"/>
          <w:szCs w:val="28"/>
          <w:lang w:eastAsia="en-US"/>
        </w:rPr>
        <w:t xml:space="preserve"> не заполнены обязательные для заполнения данные. </w:t>
      </w:r>
    </w:p>
    <w:p w:rsidR="00E920D7" w:rsidRPr="00E920D7" w:rsidRDefault="00325860" w:rsidP="00E920D7">
      <w:pPr>
        <w:ind w:firstLine="708"/>
        <w:jc w:val="both"/>
        <w:rPr>
          <w:sz w:val="28"/>
          <w:szCs w:val="28"/>
        </w:rPr>
      </w:pPr>
      <w:r>
        <w:rPr>
          <w:rFonts w:eastAsiaTheme="minorHAnsi"/>
          <w:sz w:val="28"/>
          <w:szCs w:val="28"/>
          <w:lang w:eastAsia="en-US"/>
        </w:rPr>
        <w:lastRenderedPageBreak/>
        <w:t>13</w:t>
      </w:r>
      <w:r w:rsidR="00E920D7" w:rsidRPr="00E920D7">
        <w:rPr>
          <w:rFonts w:eastAsiaTheme="minorHAnsi"/>
          <w:sz w:val="28"/>
          <w:szCs w:val="28"/>
          <w:lang w:eastAsia="en-US"/>
        </w:rPr>
        <w:t xml:space="preserve">. </w:t>
      </w:r>
      <w:proofErr w:type="gramStart"/>
      <w:r w:rsidR="00E920D7" w:rsidRPr="00F92323">
        <w:rPr>
          <w:rFonts w:eastAsiaTheme="minorHAnsi"/>
          <w:sz w:val="28"/>
          <w:szCs w:val="28"/>
          <w:lang w:eastAsia="en-US"/>
        </w:rPr>
        <w:t>В</w:t>
      </w:r>
      <w:r w:rsidR="00E920D7" w:rsidRPr="00F92323">
        <w:rPr>
          <w:sz w:val="28"/>
          <w:szCs w:val="28"/>
        </w:rPr>
        <w:t xml:space="preserve"> нарушение статьи 144 ТК РФ Учреждение самостоятельно для себя разработало Положение по оплате труда,  которое должно разрабатываться в соответствии с федеральными законами и иными нормативными правовыми актами РФ, законами и иными правовыми актами субъектов РФ и нормативными правовыми актами органов местного самоуправления, не руководствуясь нормативно-правовыми актами органов местного самоуправления в лице учредителя ввиду отсутствия таковых актов.</w:t>
      </w:r>
      <w:proofErr w:type="gramEnd"/>
    </w:p>
    <w:p w:rsidR="00E920D7" w:rsidRPr="00E920D7" w:rsidRDefault="00325860" w:rsidP="00E920D7">
      <w:pPr>
        <w:ind w:firstLine="708"/>
        <w:jc w:val="both"/>
        <w:rPr>
          <w:sz w:val="28"/>
          <w:szCs w:val="28"/>
        </w:rPr>
      </w:pPr>
      <w:r>
        <w:rPr>
          <w:rFonts w:eastAsiaTheme="minorHAnsi"/>
          <w:sz w:val="28"/>
          <w:szCs w:val="28"/>
          <w:lang w:eastAsia="en-US"/>
        </w:rPr>
        <w:t>14</w:t>
      </w:r>
      <w:r w:rsidR="00E920D7" w:rsidRPr="00E920D7">
        <w:rPr>
          <w:rFonts w:eastAsiaTheme="minorHAnsi"/>
          <w:sz w:val="28"/>
          <w:szCs w:val="28"/>
          <w:lang w:eastAsia="en-US"/>
        </w:rPr>
        <w:t>.</w:t>
      </w:r>
      <w:r w:rsidR="00E920D7" w:rsidRPr="00E920D7">
        <w:rPr>
          <w:sz w:val="28"/>
          <w:szCs w:val="28"/>
        </w:rPr>
        <w:t xml:space="preserve"> </w:t>
      </w:r>
      <w:proofErr w:type="gramStart"/>
      <w:r w:rsidR="00E920D7" w:rsidRPr="00E920D7">
        <w:rPr>
          <w:sz w:val="28"/>
          <w:szCs w:val="28"/>
        </w:rPr>
        <w:t>Учитывая, что бюджет Грачевского муниципального района является высокодотационным, при проведении анализа обоснованности включения в Положение по оплате труда критериев оплаты труда было установлено, что Учредитель не устанавливает систему оплаты труда, но устанавливает размеры базовых окладов работникам учреждений культуры, причем размеры окладов увеличены по сравнению с установленными на уровне края Министерством культуры Ставропольского края для своих подведомственных учреждений минимальными размерами окладов</w:t>
      </w:r>
      <w:proofErr w:type="gramEnd"/>
      <w:r w:rsidR="00E920D7" w:rsidRPr="00E920D7">
        <w:rPr>
          <w:sz w:val="28"/>
          <w:szCs w:val="28"/>
        </w:rPr>
        <w:t xml:space="preserve"> на 14 – 73% без всяких обоснований. </w:t>
      </w:r>
      <w:proofErr w:type="gramStart"/>
      <w:r w:rsidR="00E920D7" w:rsidRPr="00E920D7">
        <w:rPr>
          <w:sz w:val="28"/>
          <w:szCs w:val="28"/>
        </w:rPr>
        <w:t>Учитывая, что Учреждение в своих Положениях по оплате труда от 10.01.2012 № 1-пр и от 12.01.2015 № 2-пр определяет размеры базовых окладов самостоятельно в другом размере, применяет к ним также самостоятельно повышающие коэффициенты или проценты повышения базовых окладов и в конечном результате выходит на размеры окладов, установленные Учредителем, можно сделать вывод о том, что Учредитель установил размеры базовых окладов для подведомственных учреждений</w:t>
      </w:r>
      <w:proofErr w:type="gramEnd"/>
      <w:r w:rsidR="00E920D7" w:rsidRPr="00E920D7">
        <w:rPr>
          <w:sz w:val="28"/>
          <w:szCs w:val="28"/>
        </w:rPr>
        <w:t xml:space="preserve"> формально.</w:t>
      </w:r>
    </w:p>
    <w:p w:rsidR="00E920D7" w:rsidRPr="00E920D7" w:rsidRDefault="00325860" w:rsidP="00E920D7">
      <w:pPr>
        <w:spacing w:before="240" w:after="200" w:line="240" w:lineRule="atLeast"/>
        <w:ind w:firstLine="708"/>
        <w:contextualSpacing/>
        <w:jc w:val="both"/>
        <w:rPr>
          <w:sz w:val="28"/>
          <w:szCs w:val="28"/>
        </w:rPr>
      </w:pPr>
      <w:r>
        <w:rPr>
          <w:rFonts w:eastAsiaTheme="minorHAnsi"/>
          <w:sz w:val="28"/>
          <w:szCs w:val="28"/>
          <w:lang w:eastAsia="en-US"/>
        </w:rPr>
        <w:t>15</w:t>
      </w:r>
      <w:r w:rsidR="00E920D7" w:rsidRPr="00E920D7">
        <w:rPr>
          <w:rFonts w:eastAsiaTheme="minorHAnsi"/>
          <w:sz w:val="28"/>
          <w:szCs w:val="28"/>
          <w:lang w:eastAsia="en-US"/>
        </w:rPr>
        <w:t>.</w:t>
      </w:r>
      <w:r w:rsidR="00E920D7" w:rsidRPr="00E920D7">
        <w:rPr>
          <w:rFonts w:eastAsiaTheme="minorHAnsi"/>
          <w:b/>
          <w:sz w:val="28"/>
          <w:szCs w:val="28"/>
          <w:lang w:eastAsia="en-US"/>
        </w:rPr>
        <w:t xml:space="preserve"> </w:t>
      </w:r>
      <w:proofErr w:type="gramStart"/>
      <w:r w:rsidR="00E920D7" w:rsidRPr="00E920D7">
        <w:rPr>
          <w:sz w:val="28"/>
          <w:szCs w:val="28"/>
        </w:rPr>
        <w:t>В нарушение статьи 144 Трудового кодекса РФ, Положения по оплате труда, утвержденного приказом Учреждения от 10.01.2012 № 1-пр, Методических рекомендаций № 450н, в отсутствие нормативно-правовых актов на уровне Российской Федерации, Ставропольского края, муниципального района, МКУК «ГРОМЦ» самостоятельно  установило «персональные» повышающие коэффициенты к окладам некоторых работников единовременно в 2012 году на неопределенный срок, увеличив тем самым размеры должностных окладов, которые применялись с 2012</w:t>
      </w:r>
      <w:proofErr w:type="gramEnd"/>
      <w:r w:rsidR="00E920D7" w:rsidRPr="00E920D7">
        <w:rPr>
          <w:sz w:val="28"/>
          <w:szCs w:val="28"/>
        </w:rPr>
        <w:t xml:space="preserve"> года по 31.12.2014 с учетом индексации, а также проценты повышения базового оклада -  в 2015 году, что привело к необоснованному начислению и выплате заработной платы в размере </w:t>
      </w:r>
      <w:r w:rsidR="00E920D7" w:rsidRPr="00F92323">
        <w:rPr>
          <w:sz w:val="28"/>
          <w:szCs w:val="28"/>
        </w:rPr>
        <w:t>318,08 тыс. рублей (155,31 тыс. рублей – 2014 год, 162,77 тыс. рублей – 2015 год). Денежные средства в сумме 318,08 тыс. рублей подлежат возврату в бюджет района</w:t>
      </w:r>
      <w:r w:rsidR="00E920D7" w:rsidRPr="00E920D7">
        <w:rPr>
          <w:sz w:val="28"/>
          <w:szCs w:val="28"/>
        </w:rPr>
        <w:t>.</w:t>
      </w:r>
    </w:p>
    <w:p w:rsidR="00E920D7" w:rsidRPr="00E920D7" w:rsidRDefault="00325860" w:rsidP="00E920D7">
      <w:pPr>
        <w:ind w:firstLine="708"/>
        <w:jc w:val="both"/>
        <w:rPr>
          <w:sz w:val="28"/>
          <w:szCs w:val="28"/>
        </w:rPr>
      </w:pPr>
      <w:r>
        <w:rPr>
          <w:sz w:val="28"/>
          <w:szCs w:val="28"/>
        </w:rPr>
        <w:t>16</w:t>
      </w:r>
      <w:r w:rsidR="00E920D7" w:rsidRPr="00E920D7">
        <w:rPr>
          <w:sz w:val="28"/>
          <w:szCs w:val="28"/>
        </w:rPr>
        <w:t xml:space="preserve">. </w:t>
      </w:r>
      <w:proofErr w:type="gramStart"/>
      <w:r w:rsidR="00E920D7" w:rsidRPr="00E920D7">
        <w:rPr>
          <w:sz w:val="28"/>
          <w:szCs w:val="28"/>
        </w:rPr>
        <w:t xml:space="preserve">В нарушение распоряжения Правительства Ставропольского края от </w:t>
      </w:r>
      <w:r w:rsidR="00B138D3">
        <w:rPr>
          <w:sz w:val="28"/>
          <w:szCs w:val="28"/>
        </w:rPr>
        <w:t>20.08.2008</w:t>
      </w:r>
      <w:r w:rsidR="00E920D7" w:rsidRPr="00E920D7">
        <w:rPr>
          <w:sz w:val="28"/>
          <w:szCs w:val="28"/>
        </w:rPr>
        <w:t xml:space="preserve"> №</w:t>
      </w:r>
      <w:r w:rsidR="00B138D3">
        <w:rPr>
          <w:sz w:val="28"/>
          <w:szCs w:val="28"/>
        </w:rPr>
        <w:t xml:space="preserve"> 128</w:t>
      </w:r>
      <w:r w:rsidR="00E920D7" w:rsidRPr="00E920D7">
        <w:rPr>
          <w:sz w:val="28"/>
          <w:szCs w:val="28"/>
        </w:rPr>
        <w:t>-п «</w:t>
      </w:r>
      <w:r w:rsidR="00B138D3">
        <w:rPr>
          <w:sz w:val="28"/>
          <w:szCs w:val="28"/>
        </w:rPr>
        <w:t>О введении новых систем оплаты труда работников государственных бюджетных, автономных и казенных</w:t>
      </w:r>
      <w:r w:rsidR="0098638F">
        <w:rPr>
          <w:sz w:val="28"/>
          <w:szCs w:val="28"/>
        </w:rPr>
        <w:t xml:space="preserve"> </w:t>
      </w:r>
      <w:r w:rsidR="00B138D3">
        <w:rPr>
          <w:sz w:val="28"/>
          <w:szCs w:val="28"/>
        </w:rPr>
        <w:t>учреждений Ставропольского края»,</w:t>
      </w:r>
      <w:r w:rsidR="00E920D7" w:rsidRPr="00E920D7">
        <w:rPr>
          <w:sz w:val="28"/>
          <w:szCs w:val="28"/>
        </w:rPr>
        <w:t xml:space="preserve"> приказом Министерства культуры Ставропольского края от 18.02.2014 № 65 Учреждением нарушена установленная предельная доля оплаты труда работников административно-управленческого персонала в фонде оплаты труда в размере не более 40%. В МКУК «ГРОМЦ» в 2014 году эта доля составила</w:t>
      </w:r>
      <w:proofErr w:type="gramEnd"/>
      <w:r w:rsidR="00E920D7" w:rsidRPr="00E920D7">
        <w:rPr>
          <w:sz w:val="28"/>
          <w:szCs w:val="28"/>
        </w:rPr>
        <w:t xml:space="preserve"> 77% фонда оплаты труда, в 2015 году -74%. Таким образом, установлено неэффективное использование бюджетных сре</w:t>
      </w:r>
      <w:proofErr w:type="gramStart"/>
      <w:r w:rsidR="00E920D7" w:rsidRPr="00E920D7">
        <w:rPr>
          <w:sz w:val="28"/>
          <w:szCs w:val="28"/>
        </w:rPr>
        <w:t>дств в с</w:t>
      </w:r>
      <w:proofErr w:type="gramEnd"/>
      <w:r w:rsidR="00E920D7" w:rsidRPr="00E920D7">
        <w:rPr>
          <w:sz w:val="28"/>
          <w:szCs w:val="28"/>
        </w:rPr>
        <w:t>умме 2010,15 тыс. рублей (1002,24 тыс. рублей – 2014 год, 1007,91 тыс. рублей – 2015 год).</w:t>
      </w:r>
    </w:p>
    <w:p w:rsidR="00E920D7" w:rsidRPr="00E920D7" w:rsidRDefault="00325860" w:rsidP="00E920D7">
      <w:pPr>
        <w:ind w:firstLine="708"/>
        <w:jc w:val="both"/>
        <w:rPr>
          <w:sz w:val="28"/>
          <w:szCs w:val="28"/>
        </w:rPr>
      </w:pPr>
      <w:r>
        <w:rPr>
          <w:sz w:val="28"/>
          <w:szCs w:val="28"/>
        </w:rPr>
        <w:t>17</w:t>
      </w:r>
      <w:r w:rsidR="00E920D7" w:rsidRPr="00E920D7">
        <w:rPr>
          <w:sz w:val="28"/>
          <w:szCs w:val="28"/>
        </w:rPr>
        <w:t xml:space="preserve">. </w:t>
      </w:r>
      <w:proofErr w:type="gramStart"/>
      <w:r w:rsidR="00E920D7" w:rsidRPr="00E920D7">
        <w:rPr>
          <w:sz w:val="28"/>
          <w:szCs w:val="28"/>
        </w:rPr>
        <w:t xml:space="preserve">В нарушение распоряжений Правительства Ставропольского края от 19 декабря 2012 г. № 548-рп и  от 27 марта 2013 г. N 79-рп, пункта 5 раздела II </w:t>
      </w:r>
      <w:r w:rsidR="00E920D7" w:rsidRPr="00E920D7">
        <w:rPr>
          <w:sz w:val="28"/>
          <w:szCs w:val="28"/>
        </w:rPr>
        <w:lastRenderedPageBreak/>
        <w:t>Положения по оплате труда в МКУК «ГРОМЦ»  не проводится оценка  Показателей эффективности деятельности учреждения, повышение заработной платы не соотносится с выполнением учреждением этих показателей, стимулирующие выплаты директору и главному бухгалтеру установлены без учета результатов деятельности учреждения</w:t>
      </w:r>
      <w:proofErr w:type="gramEnd"/>
      <w:r w:rsidR="00E920D7" w:rsidRPr="00E920D7">
        <w:rPr>
          <w:sz w:val="28"/>
          <w:szCs w:val="28"/>
        </w:rPr>
        <w:t>, а также критерии и целевые показатели эффективности деятельности работников МКУК «ГРОМЦ» носят формальный характер, оценка деятельности работников также проводится формально.</w:t>
      </w:r>
    </w:p>
    <w:p w:rsidR="00E920D7" w:rsidRPr="00E920D7" w:rsidRDefault="00325860" w:rsidP="00E920D7">
      <w:pPr>
        <w:ind w:firstLine="708"/>
        <w:jc w:val="both"/>
        <w:rPr>
          <w:sz w:val="28"/>
          <w:szCs w:val="28"/>
        </w:rPr>
      </w:pPr>
      <w:r>
        <w:rPr>
          <w:sz w:val="28"/>
          <w:szCs w:val="28"/>
        </w:rPr>
        <w:t>18</w:t>
      </w:r>
      <w:r w:rsidR="00E920D7" w:rsidRPr="00E920D7">
        <w:rPr>
          <w:sz w:val="28"/>
          <w:szCs w:val="28"/>
        </w:rPr>
        <w:t>. В проверяемом периоде должность ведущего экономиста с окладом 8640,5 рублей отсутствовала в Положении об оплате труда (приказ МКУК «ГРОМЦ» от 10.01.2012 № 1-пр) и в Коллективном договоре на 2012-2015 годы. Кроме того, эта должность в проверяемом периоде была вакантной. Не эффективные расходы за 2014-2015 годы составили 259,2 тыс. рублей.</w:t>
      </w:r>
    </w:p>
    <w:p w:rsidR="00093F08" w:rsidRDefault="00924349" w:rsidP="00E920D7">
      <w:pPr>
        <w:jc w:val="both"/>
        <w:rPr>
          <w:sz w:val="28"/>
          <w:szCs w:val="28"/>
        </w:rPr>
      </w:pPr>
      <w:r>
        <w:rPr>
          <w:sz w:val="28"/>
          <w:szCs w:val="28"/>
        </w:rPr>
        <w:t xml:space="preserve">        </w:t>
      </w:r>
      <w:r w:rsidR="00325860">
        <w:rPr>
          <w:sz w:val="28"/>
          <w:szCs w:val="28"/>
        </w:rPr>
        <w:t>19</w:t>
      </w:r>
      <w:r w:rsidR="00E920D7" w:rsidRPr="00E920D7">
        <w:rPr>
          <w:sz w:val="28"/>
          <w:szCs w:val="28"/>
        </w:rPr>
        <w:t>. В нарушение раздела IX Положения об оплате труда Штатные расписания в проверяемом периоде не согласованы с учредителем. Наименования должностей в штатном расписании указаны без разряда, класса, квалификации.</w:t>
      </w:r>
    </w:p>
    <w:p w:rsidR="00A8400B" w:rsidRPr="00E920D7" w:rsidRDefault="00325860" w:rsidP="00A8400B">
      <w:pPr>
        <w:ind w:firstLine="708"/>
        <w:jc w:val="both"/>
        <w:rPr>
          <w:sz w:val="28"/>
          <w:szCs w:val="28"/>
        </w:rPr>
      </w:pPr>
      <w:r>
        <w:rPr>
          <w:sz w:val="28"/>
          <w:szCs w:val="28"/>
        </w:rPr>
        <w:t>20</w:t>
      </w:r>
      <w:r w:rsidR="00A8400B" w:rsidRPr="00E920D7">
        <w:rPr>
          <w:sz w:val="28"/>
          <w:szCs w:val="28"/>
        </w:rPr>
        <w:t>. В нарушение  ч. 2 ст. 38 Закона № 44-ФЗ Учреждением не назначен контрактный управляющий.</w:t>
      </w:r>
    </w:p>
    <w:p w:rsidR="00A8400B" w:rsidRPr="00E920D7" w:rsidRDefault="00325860" w:rsidP="00A8400B">
      <w:pPr>
        <w:ind w:firstLine="708"/>
        <w:jc w:val="both"/>
        <w:rPr>
          <w:rFonts w:eastAsiaTheme="minorHAnsi"/>
          <w:sz w:val="28"/>
          <w:szCs w:val="28"/>
          <w:lang w:eastAsia="en-US"/>
        </w:rPr>
      </w:pPr>
      <w:r>
        <w:rPr>
          <w:sz w:val="28"/>
          <w:szCs w:val="28"/>
        </w:rPr>
        <w:t>21</w:t>
      </w:r>
      <w:r w:rsidR="00A8400B" w:rsidRPr="00E920D7">
        <w:rPr>
          <w:sz w:val="28"/>
          <w:szCs w:val="28"/>
        </w:rPr>
        <w:t xml:space="preserve">. Планы-графики на 2014-2015 годы размещены Учреждением с нарушением требований </w:t>
      </w:r>
      <w:r w:rsidR="00A8400B" w:rsidRPr="00E920D7">
        <w:rPr>
          <w:rFonts w:eastAsiaTheme="minorHAnsi"/>
          <w:sz w:val="28"/>
          <w:szCs w:val="28"/>
          <w:lang w:eastAsia="en-US"/>
        </w:rPr>
        <w:t>Приказа № 761/20н, Приказа № 544/18н.</w:t>
      </w:r>
    </w:p>
    <w:p w:rsidR="00A8400B" w:rsidRPr="00E920D7" w:rsidRDefault="00325860" w:rsidP="00A8400B">
      <w:pPr>
        <w:ind w:firstLine="708"/>
        <w:jc w:val="both"/>
        <w:rPr>
          <w:rFonts w:eastAsiaTheme="minorHAnsi"/>
          <w:sz w:val="28"/>
          <w:szCs w:val="28"/>
          <w:lang w:eastAsia="en-US"/>
        </w:rPr>
      </w:pPr>
      <w:r>
        <w:rPr>
          <w:rFonts w:eastAsiaTheme="minorHAnsi"/>
          <w:sz w:val="28"/>
          <w:szCs w:val="28"/>
          <w:lang w:eastAsia="en-US"/>
        </w:rPr>
        <w:t>22</w:t>
      </w:r>
      <w:r w:rsidR="00A8400B" w:rsidRPr="00E920D7">
        <w:rPr>
          <w:rFonts w:eastAsiaTheme="minorHAnsi"/>
          <w:sz w:val="28"/>
          <w:szCs w:val="28"/>
          <w:lang w:eastAsia="en-US"/>
        </w:rPr>
        <w:t>. В нарушение п. 10 ч. ст. 103 Федерального закона № 44-ФЗ, п. «К» ч. 2. Правил ведения реестра контрактов, заключенных заказчиками, утвержденных постановлением Правительства РФ от 28.11.2013 № 1084 (далее – Правила ведения реестра контрактов) на ООС отсутствует информация об исполнении 11 муниципальных контрактов на общую сумму 127309,34 рублей.</w:t>
      </w:r>
    </w:p>
    <w:p w:rsidR="00A8400B" w:rsidRPr="00E920D7" w:rsidRDefault="00325860" w:rsidP="00A8400B">
      <w:pPr>
        <w:ind w:firstLine="708"/>
        <w:jc w:val="both"/>
        <w:rPr>
          <w:rFonts w:eastAsiaTheme="minorHAnsi"/>
          <w:sz w:val="28"/>
          <w:szCs w:val="28"/>
          <w:lang w:eastAsia="en-US"/>
        </w:rPr>
      </w:pPr>
      <w:r>
        <w:rPr>
          <w:rFonts w:eastAsiaTheme="minorHAnsi"/>
          <w:sz w:val="28"/>
          <w:szCs w:val="28"/>
          <w:lang w:eastAsia="en-US"/>
        </w:rPr>
        <w:t>23</w:t>
      </w:r>
      <w:r w:rsidR="00A8400B" w:rsidRPr="00E920D7">
        <w:rPr>
          <w:rFonts w:eastAsiaTheme="minorHAnsi"/>
          <w:sz w:val="28"/>
          <w:szCs w:val="28"/>
          <w:lang w:eastAsia="en-US"/>
        </w:rPr>
        <w:t xml:space="preserve">. Сведения о заключенных муниципальных контрактах размещались Учреждением с нарушением сроков установленных ч. 3 ст. 103 Федерального закона № 44-ФЗ,  п. 12 Правил ведения реестра контрактов. Нарушение сроков, предусмотренных законодательством о контрактной системе, составило 27 рабочих дней. </w:t>
      </w:r>
    </w:p>
    <w:p w:rsidR="00A8400B" w:rsidRPr="00E920D7" w:rsidRDefault="00325860" w:rsidP="00A8400B">
      <w:pPr>
        <w:ind w:firstLine="708"/>
        <w:jc w:val="both"/>
        <w:rPr>
          <w:rFonts w:eastAsiaTheme="minorHAnsi"/>
          <w:sz w:val="28"/>
          <w:szCs w:val="28"/>
          <w:lang w:eastAsia="en-US"/>
        </w:rPr>
      </w:pPr>
      <w:r>
        <w:rPr>
          <w:rFonts w:eastAsiaTheme="minorHAnsi"/>
          <w:sz w:val="28"/>
          <w:szCs w:val="28"/>
          <w:lang w:eastAsia="en-US"/>
        </w:rPr>
        <w:t>24</w:t>
      </w:r>
      <w:r w:rsidR="00A8400B" w:rsidRPr="00E920D7">
        <w:rPr>
          <w:rFonts w:eastAsiaTheme="minorHAnsi"/>
          <w:sz w:val="28"/>
          <w:szCs w:val="28"/>
          <w:lang w:eastAsia="en-US"/>
        </w:rPr>
        <w:t>. В нарушение ч. 2 ст. 93 Федерального закона №44-ФЗ извещения об осуществлении закупки у единственного поставщика размещались Учреждением  либо по уже факту заключенных муниципальных контрактов, либо непосредственно перед заключением данных контрактов, т.е. с нарушением сроков, предусмотренных законодательством о контрактной системе. (Всего 8 закупок у единственного поставщика на общую сумму 123874,39 руб.)</w:t>
      </w:r>
    </w:p>
    <w:p w:rsidR="00A8400B" w:rsidRPr="00E920D7" w:rsidRDefault="00325860" w:rsidP="00A8400B">
      <w:pPr>
        <w:ind w:firstLine="708"/>
        <w:jc w:val="both"/>
        <w:rPr>
          <w:rFonts w:eastAsiaTheme="minorHAnsi"/>
          <w:sz w:val="28"/>
          <w:szCs w:val="28"/>
          <w:lang w:eastAsia="en-US"/>
        </w:rPr>
      </w:pPr>
      <w:r>
        <w:rPr>
          <w:rFonts w:eastAsiaTheme="minorHAnsi"/>
          <w:sz w:val="28"/>
          <w:szCs w:val="28"/>
          <w:lang w:eastAsia="en-US"/>
        </w:rPr>
        <w:t>25</w:t>
      </w:r>
      <w:r w:rsidR="00A8400B" w:rsidRPr="00E920D7">
        <w:rPr>
          <w:rFonts w:eastAsiaTheme="minorHAnsi"/>
          <w:sz w:val="28"/>
          <w:szCs w:val="28"/>
          <w:lang w:eastAsia="en-US"/>
        </w:rPr>
        <w:t>. При заключении договоров энергоснабжения с гарантирующим поставщиком электрической энергии Учреждением на ООС публиковались извещения об осуществлении закупки у единственного поставщика.</w:t>
      </w:r>
    </w:p>
    <w:p w:rsidR="00A8400B" w:rsidRPr="00E920D7" w:rsidRDefault="00325860" w:rsidP="00A8400B">
      <w:pPr>
        <w:ind w:firstLine="708"/>
        <w:jc w:val="both"/>
        <w:rPr>
          <w:rFonts w:eastAsiaTheme="minorHAnsi"/>
          <w:sz w:val="28"/>
          <w:szCs w:val="28"/>
          <w:lang w:eastAsia="en-US"/>
        </w:rPr>
      </w:pPr>
      <w:r>
        <w:rPr>
          <w:rFonts w:eastAsiaTheme="minorHAnsi"/>
          <w:sz w:val="28"/>
          <w:szCs w:val="28"/>
          <w:lang w:eastAsia="en-US"/>
        </w:rPr>
        <w:t>26</w:t>
      </w:r>
      <w:r w:rsidR="00A8400B" w:rsidRPr="00E920D7">
        <w:rPr>
          <w:rFonts w:eastAsiaTheme="minorHAnsi"/>
          <w:sz w:val="28"/>
          <w:szCs w:val="28"/>
          <w:lang w:eastAsia="en-US"/>
        </w:rPr>
        <w:t>. В нарушение ч. 9 ст. 94 Учреждением ни по одному из заключенных в 2014-2015 годах муниципальных контрактов не размещены в ЕИС отчеты об исполнении государственного (муниципального) контракта и (или) о результатах отдельного этапа его исполнения.</w:t>
      </w:r>
    </w:p>
    <w:p w:rsidR="00A8400B" w:rsidRPr="00E920D7" w:rsidRDefault="00325860" w:rsidP="00A8400B">
      <w:pPr>
        <w:ind w:firstLine="708"/>
        <w:jc w:val="both"/>
        <w:rPr>
          <w:sz w:val="28"/>
          <w:szCs w:val="28"/>
        </w:rPr>
      </w:pPr>
      <w:r>
        <w:rPr>
          <w:rFonts w:eastAsiaTheme="minorHAnsi"/>
          <w:sz w:val="28"/>
          <w:szCs w:val="28"/>
          <w:lang w:eastAsia="en-US"/>
        </w:rPr>
        <w:t>27</w:t>
      </w:r>
      <w:r w:rsidR="00A8400B" w:rsidRPr="00E920D7">
        <w:rPr>
          <w:rFonts w:eastAsiaTheme="minorHAnsi"/>
          <w:sz w:val="28"/>
          <w:szCs w:val="28"/>
          <w:lang w:eastAsia="en-US"/>
        </w:rPr>
        <w:t xml:space="preserve">. </w:t>
      </w:r>
      <w:r w:rsidR="00A8400B" w:rsidRPr="00E920D7">
        <w:rPr>
          <w:sz w:val="28"/>
          <w:szCs w:val="28"/>
        </w:rPr>
        <w:t xml:space="preserve">В нарушение ч. 4 ст. 30 Федерального закона № 44-ФЗ  отчет об объеме закупок у субъектов малого предпринимательства и социально ориентированных некоммерческих организаций за 2014 год  размещен </w:t>
      </w:r>
      <w:r w:rsidR="00A8400B" w:rsidRPr="00E920D7">
        <w:rPr>
          <w:sz w:val="28"/>
          <w:szCs w:val="28"/>
        </w:rPr>
        <w:lastRenderedPageBreak/>
        <w:t>Учреждением только 22 мая 2015 года, т.е. с нарушением срока, предусмотренного законодательством о контрактной системе на 51 календарный день.</w:t>
      </w:r>
    </w:p>
    <w:p w:rsidR="00A8400B" w:rsidRDefault="00325860" w:rsidP="00A8400B">
      <w:pPr>
        <w:jc w:val="both"/>
        <w:rPr>
          <w:sz w:val="28"/>
          <w:szCs w:val="28"/>
        </w:rPr>
      </w:pPr>
      <w:r>
        <w:rPr>
          <w:sz w:val="28"/>
          <w:szCs w:val="28"/>
        </w:rPr>
        <w:t xml:space="preserve">         28</w:t>
      </w:r>
      <w:r w:rsidR="00A8400B" w:rsidRPr="00E920D7">
        <w:rPr>
          <w:sz w:val="28"/>
          <w:szCs w:val="28"/>
        </w:rPr>
        <w:t xml:space="preserve">. </w:t>
      </w:r>
      <w:proofErr w:type="gramStart"/>
      <w:r w:rsidR="00A8400B" w:rsidRPr="00E920D7">
        <w:rPr>
          <w:sz w:val="28"/>
          <w:szCs w:val="28"/>
        </w:rPr>
        <w:t>Отчет об объеме закупок у субъектов малого предпринимательства и социально ориентированных некоммерческих организаций за 2014 год составлен с нарушением Требований к заполнению формы отчета об объеме закупок у субъектов малого предпринимательства и социально ориентированных некоммерческих организаций к Правилам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утвержденных постановлением</w:t>
      </w:r>
      <w:proofErr w:type="gramEnd"/>
      <w:r w:rsidR="00A8400B" w:rsidRPr="00E920D7">
        <w:rPr>
          <w:sz w:val="28"/>
          <w:szCs w:val="28"/>
        </w:rPr>
        <w:t xml:space="preserve"> Правительства Российской Федерации</w:t>
      </w:r>
      <w:r w:rsidR="00A8400B">
        <w:rPr>
          <w:sz w:val="28"/>
          <w:szCs w:val="28"/>
        </w:rPr>
        <w:t xml:space="preserve"> от 1 марта 2015 г. № 238.</w:t>
      </w:r>
    </w:p>
    <w:p w:rsidR="0005430C" w:rsidRDefault="0005430C" w:rsidP="0005430C">
      <w:pPr>
        <w:widowControl w:val="0"/>
        <w:ind w:firstLine="708"/>
        <w:jc w:val="both"/>
        <w:rPr>
          <w:rFonts w:eastAsiaTheme="minorHAnsi"/>
          <w:sz w:val="28"/>
          <w:szCs w:val="28"/>
          <w:lang w:eastAsia="en-US"/>
        </w:rPr>
      </w:pPr>
      <w:r>
        <w:rPr>
          <w:rFonts w:eastAsiaTheme="minorHAnsi"/>
          <w:sz w:val="28"/>
          <w:szCs w:val="28"/>
          <w:lang w:eastAsia="en-US"/>
        </w:rPr>
        <w:t>Таким образом, всего в ходе проверки выявлено нарушений финансовой дисциплины на сумму 3406,81 тыс. рублей, в том числе:</w:t>
      </w:r>
    </w:p>
    <w:p w:rsidR="0005430C" w:rsidRDefault="0005430C" w:rsidP="0005430C">
      <w:pPr>
        <w:widowControl w:val="0"/>
        <w:jc w:val="both"/>
        <w:rPr>
          <w:rFonts w:eastAsiaTheme="minorHAnsi"/>
          <w:sz w:val="28"/>
          <w:szCs w:val="28"/>
          <w:lang w:eastAsia="en-US"/>
        </w:rPr>
      </w:pPr>
      <w:r>
        <w:rPr>
          <w:rFonts w:eastAsiaTheme="minorHAnsi"/>
          <w:sz w:val="28"/>
          <w:szCs w:val="28"/>
          <w:lang w:eastAsia="en-US"/>
        </w:rPr>
        <w:t>- нарушения ведения бухгалтерского учета, составления и представления бухгалтерской (финансовой) отчетности – 29,74 тыс. рублей;</w:t>
      </w:r>
    </w:p>
    <w:p w:rsidR="0005430C" w:rsidRDefault="0005430C" w:rsidP="0005430C">
      <w:pPr>
        <w:widowControl w:val="0"/>
        <w:jc w:val="both"/>
        <w:rPr>
          <w:rFonts w:eastAsiaTheme="minorHAnsi"/>
          <w:sz w:val="28"/>
          <w:szCs w:val="28"/>
          <w:lang w:eastAsia="en-US"/>
        </w:rPr>
      </w:pPr>
      <w:r>
        <w:rPr>
          <w:rFonts w:eastAsiaTheme="minorHAnsi"/>
          <w:sz w:val="28"/>
          <w:szCs w:val="28"/>
          <w:lang w:eastAsia="en-US"/>
        </w:rPr>
        <w:t>- нарушения при осуществлении муниципальных закупок – 302,92 тыс. рублей;</w:t>
      </w:r>
    </w:p>
    <w:p w:rsidR="0005430C" w:rsidRDefault="0005430C" w:rsidP="0005430C">
      <w:pPr>
        <w:widowControl w:val="0"/>
        <w:jc w:val="both"/>
        <w:rPr>
          <w:rFonts w:eastAsiaTheme="minorHAnsi"/>
          <w:sz w:val="28"/>
          <w:szCs w:val="28"/>
          <w:lang w:eastAsia="en-US"/>
        </w:rPr>
      </w:pPr>
      <w:r>
        <w:rPr>
          <w:rFonts w:eastAsiaTheme="minorHAnsi"/>
          <w:sz w:val="28"/>
          <w:szCs w:val="28"/>
          <w:lang w:eastAsia="en-US"/>
        </w:rPr>
        <w:t>- неэффективное использование имущества – 3,8 тыс. рублей;</w:t>
      </w:r>
    </w:p>
    <w:p w:rsidR="0005430C" w:rsidRDefault="0005430C" w:rsidP="0005430C">
      <w:pPr>
        <w:widowControl w:val="0"/>
        <w:jc w:val="both"/>
        <w:rPr>
          <w:rFonts w:eastAsiaTheme="minorHAnsi"/>
          <w:sz w:val="28"/>
          <w:szCs w:val="28"/>
          <w:lang w:eastAsia="en-US"/>
        </w:rPr>
      </w:pPr>
      <w:r>
        <w:rPr>
          <w:rFonts w:eastAsiaTheme="minorHAnsi"/>
          <w:sz w:val="28"/>
          <w:szCs w:val="28"/>
          <w:lang w:eastAsia="en-US"/>
        </w:rPr>
        <w:t>- неэффективное использование бюджетных средств – 2269,35 тыс. рублей;</w:t>
      </w:r>
    </w:p>
    <w:p w:rsidR="0005430C" w:rsidRDefault="0005430C" w:rsidP="0005430C">
      <w:pPr>
        <w:widowControl w:val="0"/>
        <w:jc w:val="both"/>
        <w:rPr>
          <w:rFonts w:eastAsiaTheme="minorHAnsi"/>
          <w:sz w:val="28"/>
          <w:szCs w:val="28"/>
          <w:lang w:eastAsia="en-US"/>
        </w:rPr>
      </w:pPr>
      <w:r>
        <w:rPr>
          <w:rFonts w:eastAsiaTheme="minorHAnsi"/>
          <w:sz w:val="28"/>
          <w:szCs w:val="28"/>
          <w:lang w:eastAsia="en-US"/>
        </w:rPr>
        <w:t>- необоснованное расходование бюджетных средств – 318,08 тыс. рублей, подлежит возврату в бюджет;</w:t>
      </w:r>
    </w:p>
    <w:p w:rsidR="0005430C" w:rsidRDefault="0005430C" w:rsidP="0005430C">
      <w:pPr>
        <w:widowControl w:val="0"/>
        <w:jc w:val="both"/>
        <w:rPr>
          <w:rFonts w:eastAsiaTheme="minorHAnsi"/>
          <w:sz w:val="28"/>
          <w:szCs w:val="28"/>
          <w:lang w:eastAsia="en-US"/>
        </w:rPr>
      </w:pPr>
      <w:r>
        <w:rPr>
          <w:rFonts w:eastAsiaTheme="minorHAnsi"/>
          <w:sz w:val="28"/>
          <w:szCs w:val="28"/>
          <w:lang w:eastAsia="en-US"/>
        </w:rPr>
        <w:t>- неправильное применение КОСГУ – 8,6 тыс. рублей;</w:t>
      </w:r>
    </w:p>
    <w:p w:rsidR="0005430C" w:rsidRDefault="0005430C" w:rsidP="0005430C">
      <w:pPr>
        <w:widowControl w:val="0"/>
        <w:jc w:val="both"/>
        <w:rPr>
          <w:rFonts w:eastAsiaTheme="minorHAnsi"/>
          <w:sz w:val="28"/>
          <w:szCs w:val="28"/>
          <w:lang w:eastAsia="en-US"/>
        </w:rPr>
      </w:pPr>
      <w:r>
        <w:rPr>
          <w:rFonts w:eastAsiaTheme="minorHAnsi"/>
          <w:sz w:val="28"/>
          <w:szCs w:val="28"/>
          <w:lang w:eastAsia="en-US"/>
        </w:rPr>
        <w:t>- нецелевое использование бюджетных средств – 26,13 тыс. рублей, подлежит возврату в бюджет.</w:t>
      </w:r>
    </w:p>
    <w:p w:rsidR="0005430C" w:rsidRPr="00093F08" w:rsidRDefault="0005430C" w:rsidP="00E920D7">
      <w:pPr>
        <w:jc w:val="both"/>
        <w:rPr>
          <w:rFonts w:eastAsiaTheme="minorHAnsi"/>
          <w:sz w:val="28"/>
          <w:szCs w:val="28"/>
          <w:lang w:eastAsia="en-US"/>
        </w:rPr>
      </w:pPr>
    </w:p>
    <w:p w:rsidR="00C67C08" w:rsidRPr="000C129D" w:rsidRDefault="001F741C" w:rsidP="00093F08">
      <w:pPr>
        <w:jc w:val="both"/>
        <w:rPr>
          <w:rFonts w:eastAsiaTheme="minorHAnsi"/>
          <w:sz w:val="28"/>
          <w:szCs w:val="28"/>
          <w:lang w:eastAsia="en-US"/>
        </w:rPr>
      </w:pPr>
      <w:r w:rsidRPr="000C129D">
        <w:rPr>
          <w:sz w:val="28"/>
          <w:szCs w:val="28"/>
        </w:rPr>
        <w:t xml:space="preserve"> </w:t>
      </w:r>
      <w:r w:rsidR="000C129D">
        <w:rPr>
          <w:sz w:val="28"/>
          <w:szCs w:val="28"/>
        </w:rPr>
        <w:tab/>
        <w:t>8</w:t>
      </w:r>
      <w:r w:rsidR="004408E0" w:rsidRPr="000C129D">
        <w:rPr>
          <w:rFonts w:eastAsiaTheme="minorHAnsi"/>
          <w:sz w:val="28"/>
          <w:szCs w:val="28"/>
          <w:lang w:eastAsia="en-US"/>
        </w:rPr>
        <w:t xml:space="preserve">. </w:t>
      </w:r>
      <w:r w:rsidR="00C67C08" w:rsidRPr="000C129D">
        <w:rPr>
          <w:rFonts w:eastAsiaTheme="minorHAnsi"/>
          <w:sz w:val="28"/>
          <w:szCs w:val="28"/>
          <w:lang w:eastAsia="en-US"/>
        </w:rPr>
        <w:t>Предложения:</w:t>
      </w:r>
    </w:p>
    <w:p w:rsidR="00093F08" w:rsidRPr="007258CD" w:rsidRDefault="00093F08" w:rsidP="00093F08">
      <w:pPr>
        <w:jc w:val="both"/>
        <w:rPr>
          <w:rFonts w:eastAsiaTheme="minorHAnsi"/>
          <w:sz w:val="28"/>
          <w:szCs w:val="28"/>
          <w:u w:val="single"/>
          <w:lang w:eastAsia="en-US"/>
        </w:rPr>
      </w:pPr>
    </w:p>
    <w:p w:rsidR="0005430C" w:rsidRPr="00A60304" w:rsidRDefault="003A0A6D" w:rsidP="0005430C">
      <w:pPr>
        <w:spacing w:before="240" w:after="200" w:line="240" w:lineRule="atLeast"/>
        <w:ind w:firstLine="708"/>
        <w:contextualSpacing/>
        <w:jc w:val="both"/>
        <w:rPr>
          <w:rFonts w:eastAsiaTheme="minorHAnsi"/>
          <w:sz w:val="28"/>
          <w:szCs w:val="28"/>
          <w:lang w:eastAsia="en-US"/>
        </w:rPr>
      </w:pPr>
      <w:proofErr w:type="gramStart"/>
      <w:r>
        <w:rPr>
          <w:rFonts w:eastAsiaTheme="minorHAnsi"/>
          <w:sz w:val="28"/>
          <w:szCs w:val="28"/>
          <w:lang w:eastAsia="en-US"/>
        </w:rPr>
        <w:t>1</w:t>
      </w:r>
      <w:r w:rsidR="00F92323">
        <w:rPr>
          <w:rFonts w:eastAsiaTheme="minorHAnsi"/>
          <w:sz w:val="28"/>
          <w:szCs w:val="28"/>
          <w:lang w:eastAsia="en-US"/>
        </w:rPr>
        <w:t>)</w:t>
      </w:r>
      <w:r w:rsidR="0005430C">
        <w:rPr>
          <w:rFonts w:eastAsiaTheme="minorHAnsi"/>
          <w:sz w:val="28"/>
          <w:szCs w:val="28"/>
          <w:lang w:eastAsia="en-US"/>
        </w:rPr>
        <w:t xml:space="preserve"> </w:t>
      </w:r>
      <w:r w:rsidR="0005430C" w:rsidRPr="00A60304">
        <w:rPr>
          <w:rFonts w:eastAsiaTheme="minorHAnsi"/>
          <w:sz w:val="28"/>
          <w:szCs w:val="28"/>
          <w:lang w:eastAsia="en-US"/>
        </w:rPr>
        <w:t>Учитывая, что изначально согласно решению совета Грачевского муниципального района от 05.07.2011 № 254-</w:t>
      </w:r>
      <w:r w:rsidR="0005430C" w:rsidRPr="00A60304">
        <w:rPr>
          <w:rFonts w:eastAsiaTheme="minorHAnsi"/>
          <w:sz w:val="28"/>
          <w:szCs w:val="28"/>
          <w:lang w:val="en-US" w:eastAsia="en-US"/>
        </w:rPr>
        <w:t>II</w:t>
      </w:r>
      <w:r w:rsidR="0005430C" w:rsidRPr="00A60304">
        <w:rPr>
          <w:rFonts w:eastAsiaTheme="minorHAnsi"/>
          <w:sz w:val="28"/>
          <w:szCs w:val="28"/>
          <w:lang w:eastAsia="en-US"/>
        </w:rPr>
        <w:t xml:space="preserve"> планировалось создание муниципального казенного учреждения в сфере финансового, бухгалтерского, информационно-методического обеспечения деятельности учреждений культуры района, а постановлением администрации Грачевского муниципального района в нарушени</w:t>
      </w:r>
      <w:r w:rsidR="0005430C">
        <w:rPr>
          <w:rFonts w:eastAsiaTheme="minorHAnsi"/>
          <w:sz w:val="28"/>
          <w:szCs w:val="28"/>
          <w:lang w:eastAsia="en-US"/>
        </w:rPr>
        <w:t>е</w:t>
      </w:r>
      <w:r w:rsidR="0005430C" w:rsidRPr="00A60304">
        <w:rPr>
          <w:rFonts w:eastAsiaTheme="minorHAnsi"/>
          <w:sz w:val="28"/>
          <w:szCs w:val="28"/>
          <w:lang w:eastAsia="en-US"/>
        </w:rPr>
        <w:t xml:space="preserve"> решения совета от 05.07.2011 № 254-</w:t>
      </w:r>
      <w:r w:rsidR="0005430C" w:rsidRPr="00A60304">
        <w:rPr>
          <w:rFonts w:eastAsiaTheme="minorHAnsi"/>
          <w:sz w:val="28"/>
          <w:szCs w:val="28"/>
          <w:lang w:val="en-US" w:eastAsia="en-US"/>
        </w:rPr>
        <w:t>II</w:t>
      </w:r>
      <w:r w:rsidR="0005430C" w:rsidRPr="00A60304">
        <w:rPr>
          <w:rFonts w:eastAsiaTheme="minorHAnsi"/>
          <w:sz w:val="28"/>
          <w:szCs w:val="28"/>
          <w:lang w:eastAsia="en-US"/>
        </w:rPr>
        <w:t xml:space="preserve"> было создано муниципальное казенное учреждение культуры, учитывая результаты проверки в части нарушений обязательных для соблюдения учреждениями культуры требований, наличие</w:t>
      </w:r>
      <w:proofErr w:type="gramEnd"/>
      <w:r w:rsidR="0005430C" w:rsidRPr="00A60304">
        <w:rPr>
          <w:rFonts w:eastAsiaTheme="minorHAnsi"/>
          <w:sz w:val="28"/>
          <w:szCs w:val="28"/>
          <w:lang w:eastAsia="en-US"/>
        </w:rPr>
        <w:t xml:space="preserve"> в районе всего четырех учреждений культуры (ведение бухгалтерского учета осуществляется в отношении всего трех учреждений), многочисленные нарушения при установлении системы оплаты труда, следует рассмотреть вопрос </w:t>
      </w:r>
      <w:r w:rsidR="0005430C">
        <w:rPr>
          <w:rFonts w:eastAsiaTheme="minorHAnsi"/>
          <w:sz w:val="28"/>
          <w:szCs w:val="28"/>
          <w:lang w:eastAsia="en-US"/>
        </w:rPr>
        <w:t>о</w:t>
      </w:r>
      <w:r w:rsidR="0005430C" w:rsidRPr="00A60304">
        <w:rPr>
          <w:rFonts w:eastAsiaTheme="minorHAnsi"/>
          <w:sz w:val="28"/>
          <w:szCs w:val="28"/>
          <w:lang w:eastAsia="en-US"/>
        </w:rPr>
        <w:t xml:space="preserve"> </w:t>
      </w:r>
      <w:r w:rsidR="0005430C" w:rsidRPr="00CF6212">
        <w:rPr>
          <w:rFonts w:eastAsiaTheme="minorHAnsi"/>
          <w:sz w:val="28"/>
          <w:szCs w:val="28"/>
          <w:lang w:eastAsia="en-US"/>
        </w:rPr>
        <w:t>рациональности и</w:t>
      </w:r>
      <w:r w:rsidR="0005430C">
        <w:rPr>
          <w:rFonts w:eastAsiaTheme="minorHAnsi"/>
          <w:sz w:val="28"/>
          <w:szCs w:val="28"/>
          <w:lang w:eastAsia="en-US"/>
        </w:rPr>
        <w:t xml:space="preserve"> </w:t>
      </w:r>
      <w:r w:rsidR="0005430C" w:rsidRPr="00A60304">
        <w:rPr>
          <w:rFonts w:eastAsiaTheme="minorHAnsi"/>
          <w:sz w:val="28"/>
          <w:szCs w:val="28"/>
          <w:lang w:eastAsia="en-US"/>
        </w:rPr>
        <w:t xml:space="preserve">эффективности содержания учреждения в такой форме на уровне района. Также следует отметить, что на уровне Грачевского района есть учреждение культуры – МБУК «Районный </w:t>
      </w:r>
      <w:proofErr w:type="spellStart"/>
      <w:r w:rsidR="0005430C" w:rsidRPr="00A60304">
        <w:rPr>
          <w:rFonts w:eastAsiaTheme="minorHAnsi"/>
          <w:sz w:val="28"/>
          <w:szCs w:val="28"/>
          <w:lang w:eastAsia="en-US"/>
        </w:rPr>
        <w:t>межпоселенческий</w:t>
      </w:r>
      <w:proofErr w:type="spellEnd"/>
      <w:r w:rsidR="0005430C" w:rsidRPr="00A60304">
        <w:rPr>
          <w:rFonts w:eastAsiaTheme="minorHAnsi"/>
          <w:sz w:val="28"/>
          <w:szCs w:val="28"/>
          <w:lang w:eastAsia="en-US"/>
        </w:rPr>
        <w:t xml:space="preserve"> дом культуры», которому целесообразно передать необходимые для района организационно-методические функции.</w:t>
      </w:r>
    </w:p>
    <w:p w:rsidR="0005430C" w:rsidRDefault="0005430C" w:rsidP="0005430C">
      <w:pPr>
        <w:spacing w:before="240" w:after="200" w:line="240" w:lineRule="atLeast"/>
        <w:ind w:firstLine="708"/>
        <w:contextualSpacing/>
        <w:jc w:val="both"/>
        <w:rPr>
          <w:rFonts w:eastAsiaTheme="minorHAnsi"/>
          <w:sz w:val="28"/>
          <w:szCs w:val="28"/>
          <w:lang w:eastAsia="en-US"/>
        </w:rPr>
      </w:pPr>
      <w:proofErr w:type="gramStart"/>
      <w:r w:rsidRPr="00A60304">
        <w:rPr>
          <w:rFonts w:eastAsiaTheme="minorHAnsi"/>
          <w:sz w:val="28"/>
          <w:szCs w:val="28"/>
          <w:lang w:eastAsia="en-US"/>
        </w:rPr>
        <w:t xml:space="preserve">Учитывая результаты проверки, высокую </w:t>
      </w:r>
      <w:proofErr w:type="spellStart"/>
      <w:r w:rsidRPr="00A60304">
        <w:rPr>
          <w:rFonts w:eastAsiaTheme="minorHAnsi"/>
          <w:sz w:val="28"/>
          <w:szCs w:val="28"/>
          <w:lang w:eastAsia="en-US"/>
        </w:rPr>
        <w:t>дотационность</w:t>
      </w:r>
      <w:proofErr w:type="spellEnd"/>
      <w:r w:rsidRPr="00A60304">
        <w:rPr>
          <w:rFonts w:eastAsiaTheme="minorHAnsi"/>
          <w:sz w:val="28"/>
          <w:szCs w:val="28"/>
          <w:lang w:eastAsia="en-US"/>
        </w:rPr>
        <w:t xml:space="preserve"> районного бюджета, а также напряженность бюджета Грачевского муниципального района на 2016 год, КСК предлагает </w:t>
      </w:r>
      <w:r w:rsidR="00E340EE">
        <w:rPr>
          <w:rFonts w:eastAsiaTheme="minorHAnsi"/>
          <w:sz w:val="28"/>
          <w:szCs w:val="28"/>
          <w:lang w:eastAsia="en-US"/>
        </w:rPr>
        <w:t>упорядочить</w:t>
      </w:r>
      <w:r w:rsidRPr="00A60304">
        <w:rPr>
          <w:rFonts w:eastAsiaTheme="minorHAnsi"/>
          <w:sz w:val="28"/>
          <w:szCs w:val="28"/>
          <w:lang w:eastAsia="en-US"/>
        </w:rPr>
        <w:t xml:space="preserve"> работу учреждений культуры района, передав организационно-методические функции </w:t>
      </w:r>
      <w:proofErr w:type="spellStart"/>
      <w:r w:rsidRPr="00A60304">
        <w:rPr>
          <w:rFonts w:eastAsiaTheme="minorHAnsi"/>
          <w:sz w:val="28"/>
          <w:szCs w:val="28"/>
          <w:lang w:eastAsia="en-US"/>
        </w:rPr>
        <w:lastRenderedPageBreak/>
        <w:t>межпоселенческому</w:t>
      </w:r>
      <w:proofErr w:type="spellEnd"/>
      <w:r w:rsidRPr="00A60304">
        <w:rPr>
          <w:rFonts w:eastAsiaTheme="minorHAnsi"/>
          <w:sz w:val="28"/>
          <w:szCs w:val="28"/>
          <w:lang w:eastAsia="en-US"/>
        </w:rPr>
        <w:t xml:space="preserve"> дому культуры и выделив обслуживающий персонал, каковым и является </w:t>
      </w:r>
      <w:r w:rsidRPr="007B7CC3">
        <w:rPr>
          <w:rFonts w:eastAsiaTheme="minorHAnsi"/>
          <w:sz w:val="28"/>
          <w:szCs w:val="28"/>
          <w:lang w:eastAsia="en-US"/>
        </w:rPr>
        <w:t>административно-</w:t>
      </w:r>
      <w:r>
        <w:rPr>
          <w:rFonts w:eastAsiaTheme="minorHAnsi"/>
          <w:sz w:val="28"/>
          <w:szCs w:val="28"/>
          <w:lang w:eastAsia="en-US"/>
        </w:rPr>
        <w:t>управленческий</w:t>
      </w:r>
      <w:r w:rsidRPr="00A60304">
        <w:rPr>
          <w:rFonts w:eastAsiaTheme="minorHAnsi"/>
          <w:sz w:val="28"/>
          <w:szCs w:val="28"/>
          <w:lang w:eastAsia="en-US"/>
        </w:rPr>
        <w:t xml:space="preserve"> персонал МКУК «ГРОМЦ», в </w:t>
      </w:r>
      <w:r w:rsidRPr="00F92323">
        <w:rPr>
          <w:rFonts w:eastAsiaTheme="minorHAnsi"/>
          <w:sz w:val="28"/>
          <w:szCs w:val="28"/>
          <w:lang w:eastAsia="en-US"/>
        </w:rPr>
        <w:t>муниципальное казенное учреждение</w:t>
      </w:r>
      <w:r w:rsidRPr="00A60304">
        <w:rPr>
          <w:rFonts w:eastAsiaTheme="minorHAnsi"/>
          <w:sz w:val="28"/>
          <w:szCs w:val="28"/>
          <w:lang w:eastAsia="en-US"/>
        </w:rPr>
        <w:t xml:space="preserve"> в сфере финансового, бухгалтерского, информационно-методического обеспечения деятельности учреждений культуры района, т.е. привести</w:t>
      </w:r>
      <w:r>
        <w:rPr>
          <w:rFonts w:eastAsiaTheme="minorHAnsi"/>
          <w:sz w:val="28"/>
          <w:szCs w:val="28"/>
          <w:lang w:eastAsia="en-US"/>
        </w:rPr>
        <w:t xml:space="preserve"> </w:t>
      </w:r>
      <w:r w:rsidRPr="00CF6212">
        <w:rPr>
          <w:rFonts w:eastAsiaTheme="minorHAnsi"/>
          <w:sz w:val="28"/>
          <w:szCs w:val="28"/>
          <w:lang w:eastAsia="en-US"/>
        </w:rPr>
        <w:t>тип учреждения</w:t>
      </w:r>
      <w:proofErr w:type="gramEnd"/>
      <w:r>
        <w:rPr>
          <w:rFonts w:eastAsiaTheme="minorHAnsi"/>
          <w:sz w:val="28"/>
          <w:szCs w:val="28"/>
          <w:lang w:eastAsia="en-US"/>
        </w:rPr>
        <w:t xml:space="preserve"> </w:t>
      </w:r>
      <w:r w:rsidRPr="00A60304">
        <w:rPr>
          <w:rFonts w:eastAsiaTheme="minorHAnsi"/>
          <w:sz w:val="28"/>
          <w:szCs w:val="28"/>
          <w:lang w:eastAsia="en-US"/>
        </w:rPr>
        <w:t>в соответствие с решением совета Грачевского муниципального района от 05.07.2011 № 254-</w:t>
      </w:r>
      <w:r w:rsidRPr="00A60304">
        <w:rPr>
          <w:rFonts w:eastAsiaTheme="minorHAnsi"/>
          <w:sz w:val="28"/>
          <w:szCs w:val="28"/>
          <w:lang w:val="en-US" w:eastAsia="en-US"/>
        </w:rPr>
        <w:t>II</w:t>
      </w:r>
      <w:r w:rsidRPr="00A60304">
        <w:rPr>
          <w:rFonts w:eastAsiaTheme="minorHAnsi"/>
          <w:sz w:val="28"/>
          <w:szCs w:val="28"/>
          <w:lang w:eastAsia="en-US"/>
        </w:rPr>
        <w:t>.</w:t>
      </w:r>
    </w:p>
    <w:p w:rsidR="00CC123C" w:rsidRPr="0005430C" w:rsidRDefault="0005430C" w:rsidP="0005430C">
      <w:pPr>
        <w:autoSpaceDE w:val="0"/>
        <w:autoSpaceDN w:val="0"/>
        <w:adjustRightInd w:val="0"/>
        <w:ind w:firstLine="142"/>
        <w:jc w:val="both"/>
        <w:rPr>
          <w:rFonts w:eastAsiaTheme="minorHAnsi"/>
          <w:sz w:val="28"/>
          <w:szCs w:val="28"/>
          <w:lang w:eastAsia="en-US"/>
        </w:rPr>
      </w:pPr>
      <w:r>
        <w:rPr>
          <w:rFonts w:eastAsiaTheme="minorHAnsi"/>
          <w:sz w:val="28"/>
          <w:szCs w:val="28"/>
          <w:lang w:eastAsia="en-US"/>
        </w:rPr>
        <w:t xml:space="preserve">        </w:t>
      </w:r>
      <w:r w:rsidR="003A0A6D">
        <w:rPr>
          <w:rFonts w:eastAsiaTheme="minorHAnsi"/>
          <w:sz w:val="28"/>
          <w:szCs w:val="28"/>
          <w:lang w:eastAsia="en-US"/>
        </w:rPr>
        <w:t>2</w:t>
      </w:r>
      <w:r w:rsidR="00F92323">
        <w:rPr>
          <w:rFonts w:eastAsiaTheme="minorHAnsi"/>
          <w:sz w:val="28"/>
          <w:szCs w:val="28"/>
          <w:lang w:eastAsia="en-US"/>
        </w:rPr>
        <w:t>)</w:t>
      </w:r>
      <w:r>
        <w:rPr>
          <w:rFonts w:eastAsiaTheme="minorHAnsi"/>
          <w:sz w:val="28"/>
          <w:szCs w:val="28"/>
          <w:lang w:eastAsia="en-US"/>
        </w:rPr>
        <w:t xml:space="preserve"> </w:t>
      </w:r>
      <w:r w:rsidR="00CC123C" w:rsidRPr="0005430C">
        <w:rPr>
          <w:rFonts w:eastAsiaTheme="minorHAnsi"/>
          <w:sz w:val="28"/>
          <w:szCs w:val="28"/>
          <w:lang w:eastAsia="en-US"/>
        </w:rPr>
        <w:t xml:space="preserve">По результатам проведенного контрольного мероприятия направить информацию в Совет Грачевского муниципального района и главе Грачевского муниципального района; разместить в сети Интернет по адресу: </w:t>
      </w:r>
      <w:r w:rsidR="00CC123C" w:rsidRPr="0005430C">
        <w:rPr>
          <w:rFonts w:eastAsiaTheme="minorHAnsi"/>
          <w:sz w:val="28"/>
          <w:szCs w:val="28"/>
          <w:lang w:val="en-US" w:eastAsia="en-US"/>
        </w:rPr>
        <w:t>http</w:t>
      </w:r>
      <w:r w:rsidR="00CC123C" w:rsidRPr="0005430C">
        <w:rPr>
          <w:rFonts w:eastAsiaTheme="minorHAnsi"/>
          <w:sz w:val="28"/>
          <w:szCs w:val="28"/>
          <w:lang w:eastAsia="en-US"/>
        </w:rPr>
        <w:t>://</w:t>
      </w:r>
      <w:proofErr w:type="spellStart"/>
      <w:r w:rsidR="00CC123C" w:rsidRPr="0005430C">
        <w:rPr>
          <w:rFonts w:eastAsiaTheme="minorHAnsi"/>
          <w:sz w:val="28"/>
          <w:szCs w:val="28"/>
          <w:lang w:val="en-US" w:eastAsia="en-US"/>
        </w:rPr>
        <w:t>adm</w:t>
      </w:r>
      <w:proofErr w:type="spellEnd"/>
      <w:r w:rsidR="00CC123C" w:rsidRPr="0005430C">
        <w:rPr>
          <w:rFonts w:eastAsiaTheme="minorHAnsi"/>
          <w:sz w:val="28"/>
          <w:szCs w:val="28"/>
          <w:lang w:eastAsia="en-US"/>
        </w:rPr>
        <w:t>-</w:t>
      </w:r>
      <w:proofErr w:type="spellStart"/>
      <w:r w:rsidR="00CC123C" w:rsidRPr="0005430C">
        <w:rPr>
          <w:rFonts w:eastAsiaTheme="minorHAnsi"/>
          <w:sz w:val="28"/>
          <w:szCs w:val="28"/>
          <w:lang w:val="en-US" w:eastAsia="en-US"/>
        </w:rPr>
        <w:t>grsk</w:t>
      </w:r>
      <w:proofErr w:type="spellEnd"/>
      <w:r w:rsidR="00CC123C" w:rsidRPr="0005430C">
        <w:rPr>
          <w:rFonts w:eastAsiaTheme="minorHAnsi"/>
          <w:sz w:val="28"/>
          <w:szCs w:val="28"/>
          <w:lang w:eastAsia="en-US"/>
        </w:rPr>
        <w:t>.</w:t>
      </w:r>
      <w:proofErr w:type="spellStart"/>
      <w:r w:rsidR="00CC123C" w:rsidRPr="0005430C">
        <w:rPr>
          <w:rFonts w:eastAsiaTheme="minorHAnsi"/>
          <w:sz w:val="28"/>
          <w:szCs w:val="28"/>
          <w:lang w:val="en-US" w:eastAsia="en-US"/>
        </w:rPr>
        <w:t>ru</w:t>
      </w:r>
      <w:proofErr w:type="spellEnd"/>
      <w:r w:rsidR="00CC123C" w:rsidRPr="0005430C">
        <w:rPr>
          <w:rFonts w:eastAsiaTheme="minorHAnsi"/>
          <w:sz w:val="28"/>
          <w:szCs w:val="28"/>
          <w:lang w:eastAsia="en-US"/>
        </w:rPr>
        <w:t>/</w:t>
      </w:r>
    </w:p>
    <w:p w:rsidR="00CC123C" w:rsidRPr="0005430C" w:rsidRDefault="0005430C" w:rsidP="0005430C">
      <w:pPr>
        <w:autoSpaceDE w:val="0"/>
        <w:autoSpaceDN w:val="0"/>
        <w:adjustRightInd w:val="0"/>
        <w:ind w:firstLine="142"/>
        <w:jc w:val="both"/>
        <w:rPr>
          <w:rFonts w:eastAsiaTheme="minorHAnsi"/>
          <w:sz w:val="28"/>
          <w:szCs w:val="28"/>
          <w:lang w:eastAsia="en-US"/>
        </w:rPr>
      </w:pPr>
      <w:r>
        <w:rPr>
          <w:rFonts w:eastAsiaTheme="minorHAnsi"/>
          <w:sz w:val="28"/>
          <w:szCs w:val="28"/>
          <w:lang w:eastAsia="en-US"/>
        </w:rPr>
        <w:t xml:space="preserve">        </w:t>
      </w:r>
      <w:r w:rsidR="003A0A6D">
        <w:rPr>
          <w:rFonts w:eastAsiaTheme="minorHAnsi"/>
          <w:sz w:val="28"/>
          <w:szCs w:val="28"/>
          <w:lang w:eastAsia="en-US"/>
        </w:rPr>
        <w:t>3</w:t>
      </w:r>
      <w:r w:rsidR="00F92323">
        <w:rPr>
          <w:rFonts w:eastAsiaTheme="minorHAnsi"/>
          <w:sz w:val="28"/>
          <w:szCs w:val="28"/>
          <w:lang w:eastAsia="en-US"/>
        </w:rPr>
        <w:t>)</w:t>
      </w:r>
      <w:r>
        <w:rPr>
          <w:rFonts w:eastAsiaTheme="minorHAnsi"/>
          <w:sz w:val="28"/>
          <w:szCs w:val="28"/>
          <w:lang w:eastAsia="en-US"/>
        </w:rPr>
        <w:t xml:space="preserve"> </w:t>
      </w:r>
      <w:r w:rsidR="00CC123C" w:rsidRPr="0005430C">
        <w:rPr>
          <w:rFonts w:eastAsiaTheme="minorHAnsi"/>
          <w:sz w:val="28"/>
          <w:szCs w:val="28"/>
          <w:lang w:eastAsia="en-US"/>
        </w:rPr>
        <w:t xml:space="preserve">С целью устранения и недопущения в дальнейшем нарушений и недостатков, выявленных в ходе контрольного мероприятия, направить представление </w:t>
      </w:r>
      <w:r w:rsidR="00F92323">
        <w:rPr>
          <w:rFonts w:eastAsiaTheme="minorHAnsi"/>
          <w:sz w:val="28"/>
          <w:szCs w:val="28"/>
          <w:lang w:eastAsia="en-US"/>
        </w:rPr>
        <w:t xml:space="preserve">и предписание </w:t>
      </w:r>
      <w:r w:rsidR="00CC123C" w:rsidRPr="0005430C">
        <w:rPr>
          <w:rFonts w:eastAsiaTheme="minorHAnsi"/>
          <w:sz w:val="28"/>
          <w:szCs w:val="28"/>
          <w:lang w:eastAsia="en-US"/>
        </w:rPr>
        <w:t xml:space="preserve">Контрольно-счетной комиссии в </w:t>
      </w:r>
      <w:r w:rsidR="00F92323">
        <w:rPr>
          <w:sz w:val="28"/>
          <w:szCs w:val="28"/>
        </w:rPr>
        <w:t>МКУК «ГРОМЦ»</w:t>
      </w:r>
      <w:r w:rsidR="00CC123C" w:rsidRPr="0005430C">
        <w:rPr>
          <w:rFonts w:eastAsiaTheme="minorHAnsi"/>
          <w:sz w:val="28"/>
          <w:szCs w:val="28"/>
          <w:lang w:eastAsia="en-US"/>
        </w:rPr>
        <w:t>.</w:t>
      </w:r>
    </w:p>
    <w:p w:rsidR="00CC123C" w:rsidRPr="0005430C" w:rsidRDefault="0005430C" w:rsidP="0005430C">
      <w:pPr>
        <w:autoSpaceDE w:val="0"/>
        <w:autoSpaceDN w:val="0"/>
        <w:adjustRightInd w:val="0"/>
        <w:ind w:firstLine="142"/>
        <w:jc w:val="both"/>
        <w:rPr>
          <w:rFonts w:eastAsiaTheme="minorHAnsi"/>
          <w:sz w:val="28"/>
          <w:szCs w:val="28"/>
          <w:lang w:eastAsia="en-US"/>
        </w:rPr>
      </w:pPr>
      <w:r>
        <w:rPr>
          <w:rFonts w:eastAsiaTheme="minorHAnsi"/>
          <w:sz w:val="28"/>
          <w:szCs w:val="28"/>
          <w:lang w:eastAsia="en-US"/>
        </w:rPr>
        <w:t xml:space="preserve">         </w:t>
      </w:r>
      <w:r w:rsidR="003A0A6D">
        <w:rPr>
          <w:rFonts w:eastAsiaTheme="minorHAnsi"/>
          <w:sz w:val="28"/>
          <w:szCs w:val="28"/>
          <w:lang w:eastAsia="en-US"/>
        </w:rPr>
        <w:t>4</w:t>
      </w:r>
      <w:r w:rsidR="00410B1C">
        <w:rPr>
          <w:rFonts w:eastAsiaTheme="minorHAnsi"/>
          <w:sz w:val="28"/>
          <w:szCs w:val="28"/>
          <w:lang w:eastAsia="en-US"/>
        </w:rPr>
        <w:t>)</w:t>
      </w:r>
      <w:r>
        <w:rPr>
          <w:rFonts w:eastAsiaTheme="minorHAnsi"/>
          <w:sz w:val="28"/>
          <w:szCs w:val="28"/>
          <w:lang w:eastAsia="en-US"/>
        </w:rPr>
        <w:t xml:space="preserve"> </w:t>
      </w:r>
      <w:r w:rsidR="000C129D" w:rsidRPr="0005430C">
        <w:rPr>
          <w:rFonts w:eastAsiaTheme="minorHAnsi"/>
          <w:sz w:val="28"/>
          <w:szCs w:val="28"/>
          <w:lang w:eastAsia="en-US"/>
        </w:rPr>
        <w:t>Направит</w:t>
      </w:r>
      <w:r w:rsidR="00CC123C" w:rsidRPr="0005430C">
        <w:rPr>
          <w:rFonts w:eastAsiaTheme="minorHAnsi"/>
          <w:sz w:val="28"/>
          <w:szCs w:val="28"/>
          <w:lang w:eastAsia="en-US"/>
        </w:rPr>
        <w:t>ь копии материалов проверки в прокуратуру Грачевского района.</w:t>
      </w:r>
    </w:p>
    <w:p w:rsidR="004408E0" w:rsidRPr="004408E0" w:rsidRDefault="004408E0" w:rsidP="004408E0">
      <w:pPr>
        <w:autoSpaceDE w:val="0"/>
        <w:autoSpaceDN w:val="0"/>
        <w:adjustRightInd w:val="0"/>
        <w:jc w:val="both"/>
        <w:rPr>
          <w:rFonts w:eastAsiaTheme="minorHAnsi"/>
          <w:sz w:val="28"/>
          <w:szCs w:val="28"/>
          <w:lang w:eastAsia="en-US"/>
        </w:rPr>
      </w:pPr>
    </w:p>
    <w:p w:rsidR="00C67C08" w:rsidRPr="00AF37C5" w:rsidRDefault="00C67C08" w:rsidP="00C67C08">
      <w:pPr>
        <w:autoSpaceDE w:val="0"/>
        <w:autoSpaceDN w:val="0"/>
        <w:adjustRightInd w:val="0"/>
        <w:ind w:left="540"/>
        <w:jc w:val="both"/>
        <w:rPr>
          <w:rFonts w:eastAsiaTheme="minorHAnsi"/>
          <w:sz w:val="28"/>
          <w:szCs w:val="28"/>
          <w:lang w:eastAsia="en-US"/>
        </w:rPr>
      </w:pPr>
      <w:bookmarkStart w:id="0" w:name="_GoBack"/>
      <w:bookmarkEnd w:id="0"/>
    </w:p>
    <w:sectPr w:rsidR="00C67C08" w:rsidRPr="00AF37C5" w:rsidSect="00663DA8">
      <w:pgSz w:w="11906" w:h="16838"/>
      <w:pgMar w:top="851" w:right="680"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1">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68D5"/>
    <w:rsid w:val="000126FE"/>
    <w:rsid w:val="00026CD2"/>
    <w:rsid w:val="00046F84"/>
    <w:rsid w:val="0005430C"/>
    <w:rsid w:val="00065133"/>
    <w:rsid w:val="000821E6"/>
    <w:rsid w:val="00093F08"/>
    <w:rsid w:val="00094DF9"/>
    <w:rsid w:val="00095536"/>
    <w:rsid w:val="000A023A"/>
    <w:rsid w:val="000A5C31"/>
    <w:rsid w:val="000A73B8"/>
    <w:rsid w:val="000B1FFC"/>
    <w:rsid w:val="000C129D"/>
    <w:rsid w:val="000C58BE"/>
    <w:rsid w:val="000D5D9A"/>
    <w:rsid w:val="000F1992"/>
    <w:rsid w:val="00111D31"/>
    <w:rsid w:val="0013295C"/>
    <w:rsid w:val="001338DC"/>
    <w:rsid w:val="00141F63"/>
    <w:rsid w:val="001433D0"/>
    <w:rsid w:val="001475A1"/>
    <w:rsid w:val="001560B4"/>
    <w:rsid w:val="00156C4D"/>
    <w:rsid w:val="00173B30"/>
    <w:rsid w:val="0018531C"/>
    <w:rsid w:val="00191A30"/>
    <w:rsid w:val="00192290"/>
    <w:rsid w:val="001939D9"/>
    <w:rsid w:val="001A1B98"/>
    <w:rsid w:val="001A52E8"/>
    <w:rsid w:val="001B7868"/>
    <w:rsid w:val="001C00E9"/>
    <w:rsid w:val="001C44F7"/>
    <w:rsid w:val="001D55F9"/>
    <w:rsid w:val="001F33A2"/>
    <w:rsid w:val="001F49E0"/>
    <w:rsid w:val="001F741C"/>
    <w:rsid w:val="002045BA"/>
    <w:rsid w:val="00222532"/>
    <w:rsid w:val="00230205"/>
    <w:rsid w:val="0023428C"/>
    <w:rsid w:val="00234A14"/>
    <w:rsid w:val="00252D92"/>
    <w:rsid w:val="0027111B"/>
    <w:rsid w:val="00277DDE"/>
    <w:rsid w:val="00292753"/>
    <w:rsid w:val="00294698"/>
    <w:rsid w:val="002A7AC0"/>
    <w:rsid w:val="002D3F6F"/>
    <w:rsid w:val="002D4825"/>
    <w:rsid w:val="002E1B93"/>
    <w:rsid w:val="00301B68"/>
    <w:rsid w:val="00310478"/>
    <w:rsid w:val="00311FD8"/>
    <w:rsid w:val="0031689D"/>
    <w:rsid w:val="0032268B"/>
    <w:rsid w:val="00325860"/>
    <w:rsid w:val="00330424"/>
    <w:rsid w:val="00341966"/>
    <w:rsid w:val="0034670C"/>
    <w:rsid w:val="00373EAD"/>
    <w:rsid w:val="003A0A6D"/>
    <w:rsid w:val="003B2654"/>
    <w:rsid w:val="003B5624"/>
    <w:rsid w:val="003E125F"/>
    <w:rsid w:val="003E1DFC"/>
    <w:rsid w:val="003F775B"/>
    <w:rsid w:val="004042B6"/>
    <w:rsid w:val="00410B1C"/>
    <w:rsid w:val="00427A69"/>
    <w:rsid w:val="00432DB5"/>
    <w:rsid w:val="0043552A"/>
    <w:rsid w:val="004360FA"/>
    <w:rsid w:val="004408E0"/>
    <w:rsid w:val="00447226"/>
    <w:rsid w:val="00454FBE"/>
    <w:rsid w:val="004712BB"/>
    <w:rsid w:val="004743C9"/>
    <w:rsid w:val="00476D65"/>
    <w:rsid w:val="00484B69"/>
    <w:rsid w:val="0049094A"/>
    <w:rsid w:val="004A46CB"/>
    <w:rsid w:val="004C0AA0"/>
    <w:rsid w:val="004D126A"/>
    <w:rsid w:val="004D495C"/>
    <w:rsid w:val="004D58B2"/>
    <w:rsid w:val="004E7853"/>
    <w:rsid w:val="00507FAD"/>
    <w:rsid w:val="00510756"/>
    <w:rsid w:val="005144CE"/>
    <w:rsid w:val="00515FC0"/>
    <w:rsid w:val="00534FF2"/>
    <w:rsid w:val="0053654A"/>
    <w:rsid w:val="00537596"/>
    <w:rsid w:val="005463E7"/>
    <w:rsid w:val="00551D36"/>
    <w:rsid w:val="00552986"/>
    <w:rsid w:val="0056780C"/>
    <w:rsid w:val="005747FF"/>
    <w:rsid w:val="005819E4"/>
    <w:rsid w:val="00586C73"/>
    <w:rsid w:val="00594DE9"/>
    <w:rsid w:val="005A14ED"/>
    <w:rsid w:val="005C1F82"/>
    <w:rsid w:val="005C1FD0"/>
    <w:rsid w:val="005D0ABD"/>
    <w:rsid w:val="005D15F4"/>
    <w:rsid w:val="005E19DE"/>
    <w:rsid w:val="005E3EB7"/>
    <w:rsid w:val="005E6652"/>
    <w:rsid w:val="005F180E"/>
    <w:rsid w:val="005F1C7E"/>
    <w:rsid w:val="006076DA"/>
    <w:rsid w:val="00611173"/>
    <w:rsid w:val="00617A93"/>
    <w:rsid w:val="006407A0"/>
    <w:rsid w:val="00650207"/>
    <w:rsid w:val="00663DA8"/>
    <w:rsid w:val="00664B60"/>
    <w:rsid w:val="0066725F"/>
    <w:rsid w:val="00672F01"/>
    <w:rsid w:val="006737BC"/>
    <w:rsid w:val="0069571D"/>
    <w:rsid w:val="0069670A"/>
    <w:rsid w:val="00697BBC"/>
    <w:rsid w:val="006A1DAF"/>
    <w:rsid w:val="006C2044"/>
    <w:rsid w:val="006C268F"/>
    <w:rsid w:val="006C6D21"/>
    <w:rsid w:val="006C714A"/>
    <w:rsid w:val="006D2149"/>
    <w:rsid w:val="006D6231"/>
    <w:rsid w:val="006E404B"/>
    <w:rsid w:val="006F0941"/>
    <w:rsid w:val="00700B66"/>
    <w:rsid w:val="0071722C"/>
    <w:rsid w:val="007258CD"/>
    <w:rsid w:val="007273C2"/>
    <w:rsid w:val="0073235B"/>
    <w:rsid w:val="00737B6E"/>
    <w:rsid w:val="00765317"/>
    <w:rsid w:val="0076562A"/>
    <w:rsid w:val="0077048A"/>
    <w:rsid w:val="007721A3"/>
    <w:rsid w:val="007867DD"/>
    <w:rsid w:val="00792B6E"/>
    <w:rsid w:val="00795F5A"/>
    <w:rsid w:val="007A00A1"/>
    <w:rsid w:val="007B045D"/>
    <w:rsid w:val="007B4586"/>
    <w:rsid w:val="007C48AC"/>
    <w:rsid w:val="007D225F"/>
    <w:rsid w:val="007E0CD8"/>
    <w:rsid w:val="007F422D"/>
    <w:rsid w:val="007F4623"/>
    <w:rsid w:val="00811485"/>
    <w:rsid w:val="008171FE"/>
    <w:rsid w:val="00821175"/>
    <w:rsid w:val="00844578"/>
    <w:rsid w:val="0084729F"/>
    <w:rsid w:val="00855336"/>
    <w:rsid w:val="008632FA"/>
    <w:rsid w:val="00863DBF"/>
    <w:rsid w:val="00866A44"/>
    <w:rsid w:val="0089129C"/>
    <w:rsid w:val="008B0505"/>
    <w:rsid w:val="008B4E1F"/>
    <w:rsid w:val="008C2CD1"/>
    <w:rsid w:val="008C583D"/>
    <w:rsid w:val="008D5CE2"/>
    <w:rsid w:val="008E37AF"/>
    <w:rsid w:val="008F5E9C"/>
    <w:rsid w:val="00901642"/>
    <w:rsid w:val="00913B9C"/>
    <w:rsid w:val="0091699D"/>
    <w:rsid w:val="00924349"/>
    <w:rsid w:val="00957998"/>
    <w:rsid w:val="009607E4"/>
    <w:rsid w:val="00983D0B"/>
    <w:rsid w:val="0098638F"/>
    <w:rsid w:val="009A0200"/>
    <w:rsid w:val="009B4252"/>
    <w:rsid w:val="009B589B"/>
    <w:rsid w:val="009C0FCF"/>
    <w:rsid w:val="009C579A"/>
    <w:rsid w:val="009D0719"/>
    <w:rsid w:val="009D31BC"/>
    <w:rsid w:val="009D3E39"/>
    <w:rsid w:val="009E25DB"/>
    <w:rsid w:val="00A001F9"/>
    <w:rsid w:val="00A0713F"/>
    <w:rsid w:val="00A24AC2"/>
    <w:rsid w:val="00A2540E"/>
    <w:rsid w:val="00A50FD0"/>
    <w:rsid w:val="00A53312"/>
    <w:rsid w:val="00A6029D"/>
    <w:rsid w:val="00A6061A"/>
    <w:rsid w:val="00A667A1"/>
    <w:rsid w:val="00A74985"/>
    <w:rsid w:val="00A75AF5"/>
    <w:rsid w:val="00A7785D"/>
    <w:rsid w:val="00A8400B"/>
    <w:rsid w:val="00A85586"/>
    <w:rsid w:val="00A96A05"/>
    <w:rsid w:val="00A97C95"/>
    <w:rsid w:val="00AC291E"/>
    <w:rsid w:val="00AC728D"/>
    <w:rsid w:val="00AD5617"/>
    <w:rsid w:val="00AE605E"/>
    <w:rsid w:val="00AE7BEF"/>
    <w:rsid w:val="00AF10D4"/>
    <w:rsid w:val="00B0413C"/>
    <w:rsid w:val="00B138D3"/>
    <w:rsid w:val="00B26DE3"/>
    <w:rsid w:val="00B27102"/>
    <w:rsid w:val="00B41810"/>
    <w:rsid w:val="00B55626"/>
    <w:rsid w:val="00B60410"/>
    <w:rsid w:val="00B65697"/>
    <w:rsid w:val="00B66C3A"/>
    <w:rsid w:val="00B72082"/>
    <w:rsid w:val="00B73E3D"/>
    <w:rsid w:val="00B97D12"/>
    <w:rsid w:val="00BA5C21"/>
    <w:rsid w:val="00BC303A"/>
    <w:rsid w:val="00BD3B1F"/>
    <w:rsid w:val="00BD6424"/>
    <w:rsid w:val="00BE3696"/>
    <w:rsid w:val="00BE394D"/>
    <w:rsid w:val="00BE45E2"/>
    <w:rsid w:val="00BE5BB4"/>
    <w:rsid w:val="00BF1455"/>
    <w:rsid w:val="00BF17C1"/>
    <w:rsid w:val="00BF6395"/>
    <w:rsid w:val="00C067C1"/>
    <w:rsid w:val="00C13BF5"/>
    <w:rsid w:val="00C27C78"/>
    <w:rsid w:val="00C47E7E"/>
    <w:rsid w:val="00C55907"/>
    <w:rsid w:val="00C57014"/>
    <w:rsid w:val="00C67C08"/>
    <w:rsid w:val="00C73146"/>
    <w:rsid w:val="00C767C3"/>
    <w:rsid w:val="00C94777"/>
    <w:rsid w:val="00C97457"/>
    <w:rsid w:val="00CB4D5F"/>
    <w:rsid w:val="00CC123C"/>
    <w:rsid w:val="00CC4235"/>
    <w:rsid w:val="00CE3080"/>
    <w:rsid w:val="00CE6BB5"/>
    <w:rsid w:val="00D1356E"/>
    <w:rsid w:val="00D31997"/>
    <w:rsid w:val="00D33C37"/>
    <w:rsid w:val="00D54004"/>
    <w:rsid w:val="00D551A0"/>
    <w:rsid w:val="00D6550F"/>
    <w:rsid w:val="00D81C99"/>
    <w:rsid w:val="00D92852"/>
    <w:rsid w:val="00D93865"/>
    <w:rsid w:val="00D940D6"/>
    <w:rsid w:val="00D97058"/>
    <w:rsid w:val="00DA4724"/>
    <w:rsid w:val="00DA69FB"/>
    <w:rsid w:val="00DB5507"/>
    <w:rsid w:val="00DC61FE"/>
    <w:rsid w:val="00DD2762"/>
    <w:rsid w:val="00DD28E1"/>
    <w:rsid w:val="00DE4A14"/>
    <w:rsid w:val="00DF406A"/>
    <w:rsid w:val="00E00B98"/>
    <w:rsid w:val="00E01D1D"/>
    <w:rsid w:val="00E220FE"/>
    <w:rsid w:val="00E22DC1"/>
    <w:rsid w:val="00E2390B"/>
    <w:rsid w:val="00E340EE"/>
    <w:rsid w:val="00E445E3"/>
    <w:rsid w:val="00E6482F"/>
    <w:rsid w:val="00E8027E"/>
    <w:rsid w:val="00E86F63"/>
    <w:rsid w:val="00E920D7"/>
    <w:rsid w:val="00E92B6A"/>
    <w:rsid w:val="00E935D2"/>
    <w:rsid w:val="00EA169E"/>
    <w:rsid w:val="00EA6C77"/>
    <w:rsid w:val="00EB33D8"/>
    <w:rsid w:val="00EC24D6"/>
    <w:rsid w:val="00EC68E7"/>
    <w:rsid w:val="00EF6CE5"/>
    <w:rsid w:val="00F07287"/>
    <w:rsid w:val="00F15730"/>
    <w:rsid w:val="00F167A8"/>
    <w:rsid w:val="00F24275"/>
    <w:rsid w:val="00F24BAD"/>
    <w:rsid w:val="00F273AF"/>
    <w:rsid w:val="00F34F07"/>
    <w:rsid w:val="00F4125D"/>
    <w:rsid w:val="00F6288C"/>
    <w:rsid w:val="00F67A15"/>
    <w:rsid w:val="00F903CD"/>
    <w:rsid w:val="00F92323"/>
    <w:rsid w:val="00F97048"/>
    <w:rsid w:val="00FA4326"/>
    <w:rsid w:val="00FA566D"/>
    <w:rsid w:val="00FE2522"/>
    <w:rsid w:val="00FE6330"/>
    <w:rsid w:val="00FF2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1D710-89AD-4335-B5C0-91FC96CD7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5236</TotalTime>
  <Pages>17</Pages>
  <Words>7274</Words>
  <Characters>41467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70</cp:revision>
  <cp:lastPrinted>2016-03-02T11:00:00Z</cp:lastPrinted>
  <dcterms:created xsi:type="dcterms:W3CDTF">2013-11-18T05:14:00Z</dcterms:created>
  <dcterms:modified xsi:type="dcterms:W3CDTF">2016-03-25T13:10:00Z</dcterms:modified>
</cp:coreProperties>
</file>