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E6" w:rsidRDefault="00F01BE6" w:rsidP="00FA6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BE6" w:rsidRPr="00FA6379" w:rsidRDefault="00F01BE6" w:rsidP="00443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F6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>
            <v:imagedata r:id="rId4" o:title=""/>
          </v:shape>
        </w:pict>
      </w:r>
    </w:p>
    <w:tbl>
      <w:tblPr>
        <w:tblW w:w="0" w:type="auto"/>
        <w:tblInd w:w="-106" w:type="dxa"/>
        <w:tblLook w:val="01E0"/>
      </w:tblPr>
      <w:tblGrid>
        <w:gridCol w:w="9747"/>
      </w:tblGrid>
      <w:tr w:rsidR="00F01BE6" w:rsidRPr="00333C7B">
        <w:tc>
          <w:tcPr>
            <w:tcW w:w="9747" w:type="dxa"/>
          </w:tcPr>
          <w:p w:rsidR="00F01BE6" w:rsidRPr="00333C7B" w:rsidRDefault="00F01BE6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F01BE6" w:rsidRPr="00333C7B">
        <w:tc>
          <w:tcPr>
            <w:tcW w:w="9747" w:type="dxa"/>
          </w:tcPr>
          <w:p w:rsidR="00F01BE6" w:rsidRPr="00333C7B" w:rsidRDefault="00F01BE6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7B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F01BE6" w:rsidRPr="00333C7B">
        <w:tc>
          <w:tcPr>
            <w:tcW w:w="9747" w:type="dxa"/>
          </w:tcPr>
          <w:p w:rsidR="00F01BE6" w:rsidRPr="00333C7B" w:rsidRDefault="00F01BE6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C7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01BE6" w:rsidRDefault="00F01BE6" w:rsidP="0044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E6" w:rsidRPr="00333C7B" w:rsidRDefault="00F01BE6" w:rsidP="00443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 2018 года                            с. Грачевка                                          №85</w:t>
            </w:r>
          </w:p>
          <w:p w:rsidR="00F01BE6" w:rsidRPr="00333C7B" w:rsidRDefault="00F01BE6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E6" w:rsidRPr="00333C7B" w:rsidRDefault="00F01BE6" w:rsidP="00FA6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3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комиссии по соблюдению требований к служебному поведению муниципальных служащих, замещающих должности </w:t>
            </w:r>
          </w:p>
          <w:p w:rsidR="00F01BE6" w:rsidRPr="00333C7B" w:rsidRDefault="00F01BE6" w:rsidP="00FA6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муниципальной службы в органах местного самоуправления </w:t>
            </w:r>
          </w:p>
          <w:p w:rsidR="00F01BE6" w:rsidRPr="00333C7B" w:rsidRDefault="00F01BE6" w:rsidP="00FA6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Грачевского муниципального района Ставропольского края  и урегулированию конфликта интересов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333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3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F01BE6" w:rsidRPr="00333C7B" w:rsidRDefault="00F01BE6" w:rsidP="00FA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BE6" w:rsidRDefault="00F01BE6" w:rsidP="00FA6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7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A6379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 от 02 марта 2007 года </w:t>
      </w:r>
      <w:hyperlink r:id="rId5" w:history="1">
        <w:r w:rsidRPr="00FA6379">
          <w:rPr>
            <w:rFonts w:ascii="Times New Roman" w:hAnsi="Times New Roman" w:cs="Times New Roman"/>
            <w:color w:val="000000"/>
            <w:sz w:val="28"/>
            <w:szCs w:val="28"/>
          </w:rPr>
          <w:t>N 25-ФЗ</w:t>
        </w:r>
      </w:hyperlink>
      <w:r w:rsidRPr="00FA6379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Федерации", от 25 декабря 2008 года </w:t>
      </w:r>
      <w:hyperlink r:id="rId6" w:history="1">
        <w:r w:rsidRPr="00FA6379">
          <w:rPr>
            <w:rFonts w:ascii="Times New Roman" w:hAnsi="Times New Roman" w:cs="Times New Roman"/>
            <w:color w:val="000000"/>
            <w:sz w:val="28"/>
            <w:szCs w:val="28"/>
          </w:rPr>
          <w:t>N 273-ФЗ</w:t>
        </w:r>
      </w:hyperlink>
      <w:r w:rsidRPr="00FA6379">
        <w:rPr>
          <w:rFonts w:ascii="Times New Roman" w:hAnsi="Times New Roman" w:cs="Times New Roman"/>
          <w:color w:val="000000"/>
          <w:sz w:val="28"/>
          <w:szCs w:val="28"/>
        </w:rPr>
        <w:t xml:space="preserve"> "О противодействии коррупции", </w:t>
      </w:r>
      <w:hyperlink r:id="rId7" w:history="1">
        <w:r w:rsidRPr="00FA6379">
          <w:rPr>
            <w:rFonts w:ascii="Times New Roman" w:hAnsi="Times New Roman" w:cs="Times New Roman"/>
            <w:color w:val="000000"/>
            <w:sz w:val="28"/>
            <w:szCs w:val="28"/>
          </w:rPr>
          <w:t>Указом</w:t>
        </w:r>
      </w:hyperlink>
      <w:r w:rsidRPr="00FA6379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8" w:history="1">
        <w:r w:rsidRPr="00FA6379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FA6379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Ставропольского края от 30 августа 2010 года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интересов",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Грачевского муниципального района</w:t>
      </w:r>
      <w:r w:rsidRPr="00FA637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</w:p>
    <w:p w:rsidR="00F01BE6" w:rsidRDefault="00F01BE6" w:rsidP="00FA6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BE6" w:rsidRDefault="00F01BE6" w:rsidP="00FA637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F01BE6" w:rsidRPr="00FA6379" w:rsidRDefault="00F01BE6" w:rsidP="00FA6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BE6" w:rsidRPr="00FA6379" w:rsidRDefault="00F01BE6" w:rsidP="00FA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A637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 </w:t>
      </w:r>
      <w:hyperlink w:anchor="Par45" w:history="1">
        <w:r w:rsidRPr="00FA6379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>
        <w:t xml:space="preserve"> </w:t>
      </w:r>
      <w:r w:rsidRPr="00FA63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FA6379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служащих, замещающих должности </w:t>
      </w:r>
    </w:p>
    <w:p w:rsidR="00F01BE6" w:rsidRDefault="00F01BE6" w:rsidP="00FA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Грачевского муниципального района Ставропольского края  и урегулированию конфликта интересов </w:t>
      </w:r>
      <w:r w:rsidRPr="00FA6379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F01BE6" w:rsidRPr="00FA6379" w:rsidRDefault="00F01BE6" w:rsidP="00FA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E6" w:rsidRPr="00FA6379" w:rsidRDefault="00F01BE6" w:rsidP="00FA6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637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FA6379">
        <w:rPr>
          <w:rFonts w:ascii="Times New Roman" w:hAnsi="Times New Roman" w:cs="Times New Roman"/>
          <w:sz w:val="28"/>
          <w:szCs w:val="28"/>
        </w:rPr>
        <w:t>.</w:t>
      </w:r>
    </w:p>
    <w:p w:rsidR="00F01BE6" w:rsidRPr="00FA6379" w:rsidRDefault="00F01BE6" w:rsidP="00FA6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E6" w:rsidRPr="00FA6379" w:rsidRDefault="00F01BE6" w:rsidP="00FA63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F01BE6" w:rsidRPr="00FA6379" w:rsidRDefault="00F01BE6" w:rsidP="00FA63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01BE6" w:rsidRPr="00FA6379" w:rsidRDefault="00F01BE6" w:rsidP="00FA63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Ф.В.Колотий</w:t>
      </w:r>
    </w:p>
    <w:p w:rsidR="00F01BE6" w:rsidRPr="00FA6379" w:rsidRDefault="00F01BE6" w:rsidP="00FA6379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BE6" w:rsidRPr="00FA6379" w:rsidRDefault="00F01BE6" w:rsidP="00FA6379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379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F01BE6" w:rsidRPr="00FA6379" w:rsidRDefault="00F01BE6" w:rsidP="00FA6379">
      <w:pPr>
        <w:pStyle w:val="BodyTextIndent"/>
        <w:ind w:firstLine="0"/>
        <w:jc w:val="both"/>
      </w:pPr>
      <w:r w:rsidRPr="00FA6379">
        <w:t>муниципального района</w:t>
      </w:r>
    </w:p>
    <w:p w:rsidR="00F01BE6" w:rsidRDefault="00F01BE6" w:rsidP="00443E44">
      <w:pPr>
        <w:pStyle w:val="BodyTextIndent"/>
        <w:ind w:firstLine="0"/>
        <w:jc w:val="both"/>
      </w:pPr>
      <w:r w:rsidRPr="00FA6379">
        <w:t>Ставропольского края                                                                       Р.А.</w:t>
      </w:r>
      <w:r>
        <w:t xml:space="preserve"> </w:t>
      </w:r>
      <w:r w:rsidRPr="00FA6379">
        <w:t>Коврыга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района Ставропольского края</w:t>
      </w:r>
    </w:p>
    <w:p w:rsidR="00F01BE6" w:rsidRDefault="00F01BE6" w:rsidP="00443E44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20.11.2018 года №85</w:t>
      </w:r>
    </w:p>
    <w:p w:rsidR="00F01BE6" w:rsidRDefault="00F01BE6" w:rsidP="00443E44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color w:val="000000"/>
          <w:sz w:val="28"/>
          <w:szCs w:val="28"/>
        </w:rPr>
      </w:pPr>
    </w:p>
    <w:bookmarkStart w:id="0" w:name="Par45"/>
    <w:bookmarkEnd w:id="0"/>
    <w:p w:rsidR="00F01BE6" w:rsidRDefault="00F01BE6" w:rsidP="0044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begin"/>
      </w:r>
      <w:r w:rsidRPr="001E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HYPERLINK "file:///C:\\Users\\Людмила\\Desktop\\Комиссия%20по%20конфликту\\РЕшение.docx" \l "Par45" </w:instrText>
      </w:r>
      <w:r w:rsidRPr="00443E44"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 w:rsidRPr="001E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separate"/>
      </w:r>
      <w:r w:rsidRPr="001E46F3">
        <w:rPr>
          <w:rStyle w:val="Hyperlink"/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1E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end"/>
      </w:r>
      <w:r w:rsidRPr="001E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1E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комиссии по соблюдению требований к служебному 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поведению муниципальных служащих, замещающих должности</w:t>
      </w:r>
    </w:p>
    <w:p w:rsidR="00F01BE6" w:rsidRDefault="00F01BE6" w:rsidP="0044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службы в органах местного самоуправления 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Грачевского муниципального района Ставропольского края  и урегулированию конфликта</w:t>
      </w:r>
    </w:p>
    <w:p w:rsidR="00F01BE6" w:rsidRDefault="00F01BE6" w:rsidP="00443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урегулированию конфликта интересов (далее - Положение) определяет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урегулированию конфликта интересов (далее - комиссия) в соответствии с Федеральным </w:t>
      </w:r>
      <w:hyperlink r:id="rId9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N 273-ФЗ "О противодействии коррупции" (далее - Федеральный закон) и </w:t>
      </w:r>
      <w:hyperlink r:id="rId10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Ставропольского края от 30 августа 2010 года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в своей деятельности руководствуется </w:t>
      </w:r>
      <w:hyperlink r:id="rId1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конституционными законами, федеральными и законами Ставропольского края, иными нормативными правовыми актами Российской Федерации, Ставропольского края, </w:t>
      </w:r>
      <w:hyperlink r:id="rId12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настоящим Положением.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3. Основной задачей комиссии является содействие органам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(далее - органы местного самоуправления) в: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а)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от 02 марта 2007 года N 25-ФЗ "О муниципальной службе в Российской Федерации", Федеральным законом, другими законами (далее - требования к служебному поведению и (или) требования об урегулировании конфликта интересов);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осуществлении в органах местного самоуправления мер по предупреждению коррупции.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Контрольно-счетного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ее органов, наделенных правами юридического лица (далее - муниципальные служащие).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5. Персональный и количественный состав комиссии, порядок ее работы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края. 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6. В состав комиссии входят: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а) заместитель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(председатель комиссии), управляющий делами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(заместитель председателя комиссии),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Совета Грачевского муниципального района, ответственное 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>за работу по профилактике коррупционных и иных правонарушений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должностное лицо 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ответственное 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>за работу по профилактике коррупционных и иных правонарушений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должностное лицо отдела правового и кадрового обеспечения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ответственное за работу по профилактике коррупционных и иных правонарушений (секретарь комиссии), муниципальные служащие, в чьи должностные обязанности входит решение вопросов, связанных с муниципальной службой (в том числе из юридической службы), других служб (управлений, отделов) органов местного самоуправления;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5"/>
      <w:bookmarkEnd w:id="1"/>
      <w:r w:rsidRPr="001E46F3">
        <w:rPr>
          <w:rFonts w:ascii="Times New Roman" w:hAnsi="Times New Roman" w:cs="Times New Roman"/>
          <w:color w:val="000000"/>
          <w:sz w:val="28"/>
          <w:szCs w:val="28"/>
        </w:rPr>
        <w:t>б) представитель (представители)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муниципальной службой или иными сферами, соответствующими вопросам, рассматриваемым на заседании комиссии (далее соответственно - представители научных и образовательных организаций, научные и образовательные организации).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6"/>
      <w:bookmarkEnd w:id="2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7.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(далее -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) может принять решение о включении в состав комиссии представителя общественного совета, образованного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Грачевском муниципальном районе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 общественной организации ветеранов, </w:t>
      </w:r>
      <w:r>
        <w:rPr>
          <w:rFonts w:ascii="Times New Roman" w:hAnsi="Times New Roman" w:cs="Times New Roman"/>
          <w:color w:val="000000"/>
          <w:sz w:val="28"/>
          <w:szCs w:val="28"/>
        </w:rPr>
        <w:t>действующей на территории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8. Лица, указанные в </w:t>
      </w:r>
      <w:hyperlink w:anchor="Par65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подпункте "б" пункта 6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hyperlink w:anchor="Par6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пункте 7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соответственно с научными и образовательными организациями,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общественными организациями 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запроса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>. Согласование осуществляется в 10-дневный срок со дня получения запроса.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9. Число членов комиссии, не замещающих должности муниципальной службы в органах местного самоуправления, должно составлять не менее одной четверти от общего числа членов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11. Исключение членов комиссии, являющихся муниципальными служащими, из состава комиссии осуществляется по следующим основаниям: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заявление члена комиссии об исключении его из состава комиссии;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б) увольнение члена комиссии из органа местного самоуправления по основаниям, предусмотренным Федеральным </w:t>
      </w:r>
      <w:hyperlink r:id="rId14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>) смерть (гибель) члена комиссии либо признанием его безвестно отсутствующим или умершим решением суда, вступившим в законную силу;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) по решению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12. Члены комиссии, являющиеся представителями научных и образовательных учреждений, не могут быть включены в состав комиссии, а включенные подлежат исключению из состава комиссии по следующим основаниям: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выход члена комиссии из гражданства Российской Федерации или приобретение гражданства другого государства;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в) неявка члена комиссии на заседание комиссии более 3-х раз без уважительных причин;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г) увольнение члена комиссии из научной и образовательной организации, которая рекомендовала его для включения в состав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13. Исключение членов комиссии, являющихся представителями научных и образовательных организаций, также осуществляется по следующим основаниям: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письменное заявление члена комиссии об исключении его из состава комиссии;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смерть члена комиссии либо признание его безвестно отсутствующим или умершим решением суда, вступившим в законную силу;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в) решение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14. В заседаниях комиссии с правом совещательного голоса участвуют: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соответствующем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87"/>
      <w:bookmarkEnd w:id="3"/>
      <w:r w:rsidRPr="001E46F3">
        <w:rPr>
          <w:rFonts w:ascii="Times New Roman" w:hAnsi="Times New Roman" w:cs="Times New Roman"/>
          <w:color w:val="000000"/>
          <w:sz w:val="28"/>
          <w:szCs w:val="28"/>
        </w:rPr>
        <w:t>б) другие муниципальные служащие, замещающие должности муниципальной службы в соответствующем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15.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16.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а также без участия представителей научных и образовательных организаций, недопустимо.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17.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91"/>
      <w:bookmarkEnd w:id="4"/>
      <w:r w:rsidRPr="001E46F3">
        <w:rPr>
          <w:rFonts w:ascii="Times New Roman" w:hAnsi="Times New Roman" w:cs="Times New Roman"/>
          <w:color w:val="000000"/>
          <w:sz w:val="28"/>
          <w:szCs w:val="28"/>
        </w:rPr>
        <w:t>18. Основаниями для проведения заседания комиссии являются: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92"/>
      <w:bookmarkEnd w:id="5"/>
      <w:r w:rsidRPr="001E46F3">
        <w:rPr>
          <w:rFonts w:ascii="Times New Roman" w:hAnsi="Times New Roman" w:cs="Times New Roman"/>
          <w:color w:val="000000"/>
          <w:sz w:val="28"/>
          <w:szCs w:val="28"/>
        </w:rPr>
        <w:t>а) представление руководителем соответствующего органа местного самоуправления материалов проверки, свидетельствующих: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ar93"/>
      <w:bookmarkEnd w:id="6"/>
      <w:r w:rsidRPr="001E46F3">
        <w:rPr>
          <w:rFonts w:ascii="Times New Roman" w:hAnsi="Times New Roman" w:cs="Times New Roman"/>
          <w:color w:val="000000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94"/>
      <w:bookmarkEnd w:id="7"/>
      <w:r w:rsidRPr="001E46F3">
        <w:rPr>
          <w:rFonts w:ascii="Times New Roman" w:hAnsi="Times New Roman" w:cs="Times New Roman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95"/>
      <w:bookmarkEnd w:id="8"/>
      <w:r w:rsidRPr="001E46F3">
        <w:rPr>
          <w:rFonts w:ascii="Times New Roman" w:hAnsi="Times New Roman" w:cs="Times New Roman"/>
          <w:color w:val="000000"/>
          <w:sz w:val="28"/>
          <w:szCs w:val="28"/>
        </w:rPr>
        <w:t>б) поступившее должностному лицу кадровой службы органа местного самоуправления, ответственному за работу по профилактике коррупционных и иных правонарушений: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96"/>
      <w:bookmarkEnd w:id="9"/>
      <w:r w:rsidRPr="001E46F3">
        <w:rPr>
          <w:rFonts w:ascii="Times New Roman" w:hAnsi="Times New Roman" w:cs="Times New Roman"/>
          <w:color w:val="000000"/>
          <w:sz w:val="28"/>
          <w:szCs w:val="28"/>
        </w:rPr>
        <w:t>обращение гражданина, замещавшего в соответствующем органе местного самоуправления должность муниципальной службы, включенную в перечень должностей, утверждаемый муниципальным правовым актом,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ar97"/>
      <w:bookmarkEnd w:id="10"/>
      <w:r w:rsidRPr="001E46F3">
        <w:rPr>
          <w:rFonts w:ascii="Times New Roman" w:hAnsi="Times New Roman" w:cs="Times New Roman"/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98"/>
      <w:bookmarkEnd w:id="11"/>
      <w:r w:rsidRPr="001E46F3">
        <w:rPr>
          <w:rFonts w:ascii="Times New Roman" w:hAnsi="Times New Roman" w:cs="Times New Roman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ar99"/>
      <w:bookmarkEnd w:id="12"/>
      <w:r w:rsidRPr="001E46F3">
        <w:rPr>
          <w:rFonts w:ascii="Times New Roman" w:hAnsi="Times New Roman" w:cs="Times New Roman"/>
          <w:color w:val="000000"/>
          <w:sz w:val="28"/>
          <w:szCs w:val="28"/>
        </w:rPr>
        <w:t>в) представление руководителя соответствующего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соответствующем органе местного самоуправления мер по предупреждению коррупции;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ar100"/>
      <w:bookmarkEnd w:id="13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г) представление руководителем соответствующего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ar101"/>
      <w:bookmarkEnd w:id="14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д) поступившее в соответствии с </w:t>
      </w:r>
      <w:hyperlink r:id="rId1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частью 4 статьи 12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и </w:t>
      </w:r>
      <w:hyperlink r:id="rId17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статьей 64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 в соответствующий орган местного самоуправления уведомление организации о заключении с гражданином, замещавшим должность муниципальной службы в соответствующем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соответствующем органе местного самоуправления,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 договора такому гражданину комиссией не рассматривался.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ar102"/>
      <w:bookmarkEnd w:id="15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19. Обращение, указанное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соответствующем органе местного самоуправления, должностному лицу кадровой службы органа местного самоуправления, ответственному за работу по профилактике коррупционных и иных правонарушений. В таком обращении указываются: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фамилия, имя, отчество, дата рождения, адрес места жительства гражданина;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замещаемые гражданином должности в течение последних двух лет до дня увольнения с муниципальной службы;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в) наименование, местонахождение организации, характер ее деятельности;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организации;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д) вид договора (трудовой, гражданско-правовой), предполагаемый срок его действия, сумма оплаты за выполнение (оказание) по договору работ (услуг). Должностное лицо кадровой службы органа местного самоуправления, ответственное за работу по профилактике коррупционных и иных правонарушений, осуществляет рассмотрение обращения, указанного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18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20. Обращение, указанное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ar109"/>
      <w:bookmarkEnd w:id="16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21. Уведомление, указанное в </w:t>
      </w:r>
      <w:hyperlink w:anchor="Par10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подпункте "д"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рассматривается должностным лицом кадровой службы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соответствующем органе местного самоуправления, требований </w:t>
      </w:r>
      <w:hyperlink r:id="rId19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указанное в </w:t>
      </w:r>
      <w:hyperlink w:anchor="Par98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4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рассматривается должностным лицом кадровой службы органа местного самоуправления, которое осуществляет подготовку мотивированного заключения по результатам рассмотрения такого уведомления.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Par111"/>
      <w:bookmarkEnd w:id="17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22. При подготовке мотивированного заключения по результатам рассмотрения обращения, указанного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или уведомлений, указанных в </w:t>
      </w:r>
      <w:hyperlink w:anchor="Par98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четвертом подпункта "б"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0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подпункте "д"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должностное лицо кадровой службы органа местного самоуправления, ответственное за работу по профилактике коррупционных и иных правонарушений, имеет право проводить собеседование с муниципальным служащим или гражданином, замещавшим должность муниципальной службы, представившими соответствующее обращение или уведомление, получать от них письменные пояснения, а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, председатель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председатель Контрольно-счетного органа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или заместитель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1E46F3">
        <w:rPr>
          <w:rFonts w:ascii="Times New Roman" w:hAnsi="Times New Roman" w:cs="Times New Roman"/>
          <w:color w:val="000000"/>
          <w:sz w:val="28"/>
          <w:szCs w:val="28"/>
        </w:rPr>
        <w:t>, специально на то уполномоченный, может направлять в установленном порядке запросы в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Обращение или уведомление, указанные в </w:t>
      </w:r>
      <w:hyperlink w:anchor="Par11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первом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а также заключение и другие материалы в течение 7 рабочих дней со дня поступления соответствующего обращения или уведомления представляются председателю комиссии. В случае направления запросов обращение или уведомление, указанные в </w:t>
      </w:r>
      <w:hyperlink w:anchor="Par11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первом абзаце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уведомления. Указанный срок может быть продлен, но не более чем на 30 дней.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23. Мотивированные заключения, предусмотренные </w:t>
      </w:r>
      <w:hyperlink w:anchor="Par102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пунктами 19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09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21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должны содержать: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а) информацию, изложенную в обращении или уведомлении, указанных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98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четвертом подпункта "б"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0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подпункте "д"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информацию, полученную от государственных органов Ставропольского края, органов исполнительной власти Ставропольского края, органов местного самоуправления, предприятий, учреждений, организаций и общественных объединений на основании запросов;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в) мотивированный вывод по результатам предварительного рассмотрения обращения или уведомления, указанных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абзацах втором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98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четвертом подпункта "б"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0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подпункте "д"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ar130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пунктами 32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133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33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39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35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 или иного решения.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24.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25. Председатель комиссии при поступлении к нему информации, содержащей основания для проведения заседания комиссии: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22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пунктами 26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23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27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87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подпункте "б" пункта 14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Par122"/>
      <w:bookmarkEnd w:id="18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26. Заседание комиссии по рассмотрению заявления, указанного в </w:t>
      </w:r>
      <w:hyperlink w:anchor="Par97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Par123"/>
      <w:bookmarkEnd w:id="19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27. Уведомление, указанное в </w:t>
      </w:r>
      <w:hyperlink w:anchor="Par10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подпункте "д"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28.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соответствующем органе местного самоуправления. О намерении лично присутствовать на заседании комиссии муниципальный служащий или гражданин, замещавший должность муниципальной службы, указывает в обращении, заявлении или уведомлении, представляемых в соответствии с </w:t>
      </w:r>
      <w:hyperlink w:anchor="Par95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подпунктом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29. Заседания комиссии могут проводиться в отсутствие муниципального служащего или гражданина, замещавшего должность муниципальной службы в случае: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а) если в обращении, заявлении или уведомлении, предусмотренном </w:t>
      </w:r>
      <w:hyperlink w:anchor="Par95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подпунктом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если муниципальный служащий или гражданин, замещавший должность муниципальной службы, намеривающиеся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30. На заседании комиссии заслушиваются пояснения муниципального служащего или гражданина, замещавшего должность муниципальной службы в соответствующем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31.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Par130"/>
      <w:bookmarkEnd w:id="20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32. По итогам рассмотрения вопроса, указанного в </w:t>
      </w:r>
      <w:hyperlink w:anchor="Par93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"а"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характера, являются достоверными и полными;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характера, являются недостоверными и (или) неполными. В этом случае комиссия рекомендует руководителю соответствующего органа местного самоуправления применить к муниципальному служащему конкретную меру ответственности.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Par133"/>
      <w:bookmarkEnd w:id="21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33. По итогам рассмотрения вопроса, указанного в </w:t>
      </w:r>
      <w:hyperlink w:anchor="Par94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"а"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соответствующего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34. По итогам рассмотрения вопроса, указанного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Par139"/>
      <w:bookmarkEnd w:id="22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35. По итогам рассмотрения вопроса, указанного в </w:t>
      </w:r>
      <w:hyperlink w:anchor="Par97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соответствующего органа местного самоуправления применить к муниципальному служащему конкретную меру ответственности.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36. По итогам рассмотрения вопроса, указанного в </w:t>
      </w:r>
      <w:hyperlink w:anchor="Par100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подпункте "г"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0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закона, являются достоверными и полными;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закона, являются недостоверными и (или) неполными. В этом случае комиссия рекомендует руководителю соответствующего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Par146"/>
      <w:bookmarkEnd w:id="23"/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37. По итогам рассмотрения вопроса, указанного в </w:t>
      </w:r>
      <w:hyperlink w:anchor="Par98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четвертом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или руководителю соответствующего органа местного самоуправления принять меры по урегулированию конфликта интересов или по недопущению его возникновения;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соответствующего органа местного самоуправления применить к муниципальному служащему конкретную меру ответственности.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38. По итогам рассмотрения вопросов, предусмотренных </w:t>
      </w:r>
      <w:hyperlink w:anchor="Par92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подпунктами "а"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95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"б"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ar100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"г"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10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"д"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30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пунктами 32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ar14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37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Оснований и мотивы принятия такого решения должны быть отражены в протоколе заседания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39. По итогам рассмотрения вопроса, предусмотренного </w:t>
      </w:r>
      <w:hyperlink w:anchor="Par99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подпунктом "в"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40. По итогам рассмотрения вопроса, указанного в </w:t>
      </w:r>
      <w:hyperlink w:anchor="Par10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подпункте "д"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hyperlink r:id="rId22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статьи 12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закона. В этом случае комиссия рекомендует руководителю соответствующего органа местного самоуправления проинформировать об указанных обстоятельствах органы прокуратуры Российской Федерации и уведомившую организацию.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41. Для исполнения решений комиссии могут быть подготовлены проекты муниципальных правовых актов, которые в установленном порядке представляются на рассмотрение руководителя соответствующего органа местного самоуправления.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42. Решения комиссии по вопросам, указанным в </w:t>
      </w:r>
      <w:hyperlink w:anchor="Par91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пункте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43.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для руководителя соответствующего органа местного самоуправления носят рекомендательный характер. Решение, принимаемое по итогам рассмотрения вопроса, указанного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носит обязательный характер.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44. В протоколе заседания комиссии указываются: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з) результаты голосования;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45.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46. Копии протокола заседания комиссии в 7-дневный срок со дня заседания комиссии направляются руководителю соответствующего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47. Выписка из протокола заседания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соответствующем органе местного самоуправления, в отношении которого рассматривался вопрос, указанный в </w:t>
      </w:r>
      <w:hyperlink w:anchor="Par96" w:history="1">
        <w:r w:rsidRPr="001E46F3">
          <w:rPr>
            <w:rFonts w:ascii="Times New Roman" w:hAnsi="Times New Roman" w:cs="Times New Roman"/>
            <w:color w:val="000000"/>
            <w:sz w:val="28"/>
            <w:szCs w:val="28"/>
          </w:rPr>
          <w:t>абзаце втором подпункта "б" пункта 18</w:t>
        </w:r>
      </w:hyperlink>
      <w:r w:rsidRPr="001E46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 проведения соответствующего заседания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48. Руководитель соответствующего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соответствующего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соответствующего органа местного самоуправления оглашается на ближайшем заседании комиссии и принимается к сведению без обсуждения.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49.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соответствующего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50.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незамедлительно.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51.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46F3">
        <w:rPr>
          <w:rFonts w:ascii="Times New Roman" w:hAnsi="Times New Roman" w:cs="Times New Roman"/>
          <w:color w:val="000000"/>
          <w:sz w:val="28"/>
          <w:szCs w:val="28"/>
        </w:rPr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BE6" w:rsidRPr="001E46F3" w:rsidRDefault="00F01BE6" w:rsidP="00443E4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1BE6" w:rsidRPr="001E46F3" w:rsidRDefault="00F01BE6" w:rsidP="00443E4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</w:p>
    <w:p w:rsidR="00F01BE6" w:rsidRPr="00443E44" w:rsidRDefault="00F01BE6" w:rsidP="00443E44">
      <w:pPr>
        <w:pStyle w:val="BodyTextIndent"/>
        <w:ind w:firstLine="0"/>
        <w:jc w:val="both"/>
      </w:pPr>
    </w:p>
    <w:sectPr w:rsidR="00F01BE6" w:rsidRPr="00443E44" w:rsidSect="001149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9A6"/>
    <w:rsid w:val="0011498E"/>
    <w:rsid w:val="001E46F3"/>
    <w:rsid w:val="00333C7B"/>
    <w:rsid w:val="003C1707"/>
    <w:rsid w:val="00443E44"/>
    <w:rsid w:val="00544B23"/>
    <w:rsid w:val="008559A6"/>
    <w:rsid w:val="00B30587"/>
    <w:rsid w:val="00CD462F"/>
    <w:rsid w:val="00D11CB9"/>
    <w:rsid w:val="00D56F70"/>
    <w:rsid w:val="00E9456F"/>
    <w:rsid w:val="00EF0F61"/>
    <w:rsid w:val="00F01BE6"/>
    <w:rsid w:val="00FA6379"/>
    <w:rsid w:val="00FB14DD"/>
    <w:rsid w:val="00FE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A6379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63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637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43E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9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16629F9983072FA7FBA11143A554CDB3C6264859F7CBE50406465221943D62C18518B3A7AA7D0E722F2BEC939116ECDD7859DFCB1635D1F123DF8L2GDH" TargetMode="External"/><Relationship Id="rId13" Type="http://schemas.openxmlformats.org/officeDocument/2006/relationships/hyperlink" Target="consultantplus://offline/ref=76416629F9983072FA7FA41C02560B46DF37386B849B71E1041562327D4945837E580FD27938B4D0E63CF0B7CCL3GAH" TargetMode="External"/><Relationship Id="rId18" Type="http://schemas.openxmlformats.org/officeDocument/2006/relationships/hyperlink" Target="consultantplus://offline/ref=76416629F9983072FA7FA41C02560B46DE3E356C809871E1041562327D4945836C5857DD7135FE80A377FFB7CB2C443E9780889CLFG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416629F9983072FA7FA41C02560B46DE3E356C809871E1041562327D4945836C5857DE793EAAD3E529A6E68967483F8F9C899CE4AD625DL0G9H" TargetMode="External"/><Relationship Id="rId7" Type="http://schemas.openxmlformats.org/officeDocument/2006/relationships/hyperlink" Target="consultantplus://offline/ref=76416629F9983072FA7FA41C02560B46DE30346B8C9C71E1041562327D4945836C5857DE793EAAD5E129A6E68967483F8F9C899CE4AD625DL0G9H" TargetMode="External"/><Relationship Id="rId12" Type="http://schemas.openxmlformats.org/officeDocument/2006/relationships/hyperlink" Target="consultantplus://offline/ref=76416629F9983072FA7FBA11143A554CDB3C6264859E78B25F436465221943D62C18518B3A7AA7D0E722F2B6C939116ECDD7859DFCB1635D1F123DF8L2GDH" TargetMode="External"/><Relationship Id="rId17" Type="http://schemas.openxmlformats.org/officeDocument/2006/relationships/hyperlink" Target="consultantplus://offline/ref=76416629F9983072FA7FA41C02560B46DF373868839E71E1041562327D4945836C5857DE793EAED7EE29A6E68967483F8F9C899CE4AD625DL0G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416629F9983072FA7FA41C02560B46DE3E356C809871E1041562327D4945836C5857DC7A35FE80A377FFB7CB2C443E9780889CLFG2H" TargetMode="External"/><Relationship Id="rId20" Type="http://schemas.openxmlformats.org/officeDocument/2006/relationships/hyperlink" Target="consultantplus://offline/ref=76416629F9983072FA7FA41C02560B46DE3E356C809871E1041562327D4945836C5857DE793EAAD3E529A6E68967483F8F9C899CE4AD625DL0G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416629F9983072FA7FA41C02560B46DE3E356C809871E1041562327D4945836C5857DE7B3BA185B666A7BACD345B3E889C8A9DFBLAG7H" TargetMode="External"/><Relationship Id="rId11" Type="http://schemas.openxmlformats.org/officeDocument/2006/relationships/hyperlink" Target="consultantplus://offline/ref=76416629F9983072FA7FA41C02560B46DE3F3B6C8FCB26E355406C3775191F937A115AD9673FABCFE522F3LBGF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6416629F9983072FA7FA41C02560B46DF37386B849B71E1041562327D4945836C5857DD7A35FE80A377FFB7CB2C443E9780889CLFG2H" TargetMode="External"/><Relationship Id="rId15" Type="http://schemas.openxmlformats.org/officeDocument/2006/relationships/hyperlink" Target="consultantplus://offline/ref=76416629F9983072FA7FA41C02560B46DE3E356C809A71E1041562327D4945836C5857DE793EABD3EF29A6E68967483F8F9C899CE4AD625DL0G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6416629F9983072FA7FBA11143A554CDB3C6264859F7CBE50406465221943D62C18518B3A7AA7D0E722F2BEC939116ECDD7859DFCB1635D1F123DF8L2GDH" TargetMode="External"/><Relationship Id="rId19" Type="http://schemas.openxmlformats.org/officeDocument/2006/relationships/hyperlink" Target="consultantplus://offline/ref=76416629F9983072FA7FA41C02560B46DE3E356C809871E1041562327D4945836C5857DD7135FE80A377FFB7CB2C443E9780889CLFG2H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6416629F9983072FA7FA41C02560B46DE3E356C809871E1041562327D4945836C5857DE7B3BA185B666A7BACD345B3E889C8A9DFBLAG7H" TargetMode="External"/><Relationship Id="rId14" Type="http://schemas.openxmlformats.org/officeDocument/2006/relationships/hyperlink" Target="consultantplus://offline/ref=76416629F9983072FA7FA41C02560B46DF37386B849B71E1041562327D4945837E580FD27938B4D0E63CF0B7CCL3GAH" TargetMode="External"/><Relationship Id="rId22" Type="http://schemas.openxmlformats.org/officeDocument/2006/relationships/hyperlink" Target="consultantplus://offline/ref=76416629F9983072FA7FA41C02560B46DE3E356C809871E1041562327D4945836C5857DD7135FE80A377FFB7CB2C443E9780889CLFG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15</Pages>
  <Words>5920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777</cp:lastModifiedBy>
  <cp:revision>7</cp:revision>
  <cp:lastPrinted>2018-11-06T10:38:00Z</cp:lastPrinted>
  <dcterms:created xsi:type="dcterms:W3CDTF">2018-11-06T07:07:00Z</dcterms:created>
  <dcterms:modified xsi:type="dcterms:W3CDTF">2018-11-20T08:48:00Z</dcterms:modified>
</cp:coreProperties>
</file>