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70" w:rsidRPr="00292ABB" w:rsidRDefault="00292ABB" w:rsidP="009C6E70">
      <w:pPr>
        <w:jc w:val="center"/>
        <w:rPr>
          <w:sz w:val="28"/>
          <w:szCs w:val="28"/>
        </w:rPr>
      </w:pPr>
      <w:r w:rsidRPr="00292ABB">
        <w:rPr>
          <w:sz w:val="28"/>
          <w:szCs w:val="28"/>
        </w:rPr>
        <w:t>Отчет</w:t>
      </w:r>
    </w:p>
    <w:p w:rsidR="009C6E70" w:rsidRPr="00292ABB" w:rsidRDefault="009C6E70" w:rsidP="009C6E70">
      <w:pPr>
        <w:jc w:val="center"/>
        <w:rPr>
          <w:sz w:val="28"/>
          <w:szCs w:val="28"/>
        </w:rPr>
      </w:pPr>
      <w:r w:rsidRPr="00292ABB">
        <w:rPr>
          <w:sz w:val="28"/>
          <w:szCs w:val="28"/>
        </w:rPr>
        <w:t>по результатам контрольного мероприятия</w:t>
      </w:r>
    </w:p>
    <w:p w:rsidR="009C6E70" w:rsidRDefault="001F370B" w:rsidP="001F37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проверка законности, результативности и эффективности средств районного бюджета, выделенные по районной целевой программе </w:t>
      </w:r>
      <w:r>
        <w:rPr>
          <w:sz w:val="28"/>
          <w:szCs w:val="28"/>
        </w:rPr>
        <w:t xml:space="preserve">«Профилактика </w:t>
      </w:r>
      <w:r w:rsidRPr="008B61D5">
        <w:rPr>
          <w:sz w:val="28"/>
          <w:szCs w:val="28"/>
        </w:rPr>
        <w:t>правонарушений в Грачевском муниципальном районе Ставропольского края на 2011-2013 годы</w:t>
      </w:r>
      <w:r>
        <w:rPr>
          <w:sz w:val="28"/>
          <w:szCs w:val="28"/>
        </w:rPr>
        <w:t>»</w:t>
      </w:r>
      <w:bookmarkStart w:id="0" w:name="_GoBack"/>
      <w:bookmarkEnd w:id="0"/>
    </w:p>
    <w:p w:rsidR="00A96A05" w:rsidRDefault="00A96A05"/>
    <w:p w:rsidR="009C6E70" w:rsidRDefault="009C6E70"/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Районная целевая программа «Профилактика </w:t>
      </w:r>
      <w:r w:rsidRPr="008B61D5">
        <w:rPr>
          <w:sz w:val="28"/>
          <w:szCs w:val="28"/>
        </w:rPr>
        <w:t>правонарушений в Грачевском муниципальном районе Ставропольского края на 2011-2013 годы</w:t>
      </w:r>
      <w:r>
        <w:rPr>
          <w:sz w:val="28"/>
          <w:szCs w:val="28"/>
        </w:rPr>
        <w:t xml:space="preserve">» разработана на основании распоряжения Правительства Ставропольского края </w:t>
      </w:r>
      <w:r w:rsidRPr="00FE75A5">
        <w:rPr>
          <w:sz w:val="28"/>
          <w:szCs w:val="28"/>
        </w:rPr>
        <w:t>от 15 июля 2009 г. № 223-</w:t>
      </w:r>
      <w:r w:rsidRPr="00FE75A5">
        <w:t xml:space="preserve"> </w:t>
      </w:r>
      <w:proofErr w:type="spellStart"/>
      <w:r w:rsidRPr="00FE75A5">
        <w:rPr>
          <w:sz w:val="28"/>
          <w:szCs w:val="28"/>
        </w:rPr>
        <w:t>рп</w:t>
      </w:r>
      <w:proofErr w:type="spellEnd"/>
      <w:r w:rsidRPr="00FE75A5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1312C6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перечне краевых целевых и ведомственных целевых программ, принимаемых к разработке в 2009 году» (с изменениями, внесенными распоряжениями Правительства Ставропольского края от 24 сентября 2009 г. № 355-рп, от 19 ноября 2009 г</w:t>
      </w:r>
      <w:proofErr w:type="gramEnd"/>
      <w:r>
        <w:rPr>
          <w:sz w:val="28"/>
          <w:szCs w:val="28"/>
        </w:rPr>
        <w:t xml:space="preserve">. № </w:t>
      </w:r>
      <w:proofErr w:type="gramStart"/>
      <w:r>
        <w:rPr>
          <w:sz w:val="28"/>
          <w:szCs w:val="28"/>
        </w:rPr>
        <w:t>422-рп и от 31 декабря 2009 г. № 480-рп) и   во исполнение постановления Правительства Ставропольского края от 17 февраля 2010 года № 49-п «О краевой целевой программе «Профилактика правонарушений в Ставропольском крае на 2010-2012 годы» и утверждена постановлением администрации Грачевского муниципального района Ставропольского края № 179 от 25.05.2011 г.</w:t>
      </w:r>
      <w:proofErr w:type="gramEnd"/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Порядок разработки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 реализации  районных целевых и ведомственных целевых программ определены постановлением администрации Грачевского муниципального района №23 от 26.01.2010 г.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Разработчиком программы является отдел социального развития администрации Грачевского муниципального района Ставропольского края, </w:t>
      </w:r>
      <w:r w:rsidRPr="003B7E34">
        <w:rPr>
          <w:rFonts w:ascii="Times New Roman CYR" w:eastAsia="Times New Roman CYR" w:hAnsi="Times New Roman CYR" w:cs="Times New Roman CYR"/>
          <w:sz w:val="28"/>
          <w:szCs w:val="28"/>
        </w:rPr>
        <w:t xml:space="preserve">отдел внутренних дел по </w:t>
      </w:r>
      <w:proofErr w:type="spellStart"/>
      <w:r w:rsidRPr="003B7E34">
        <w:rPr>
          <w:rFonts w:ascii="Times New Roman CYR" w:eastAsia="Times New Roman CYR" w:hAnsi="Times New Roman CYR" w:cs="Times New Roman CYR"/>
          <w:sz w:val="28"/>
          <w:szCs w:val="28"/>
        </w:rPr>
        <w:t>Грачевскому</w:t>
      </w:r>
      <w:proofErr w:type="spellEnd"/>
      <w:r w:rsidRPr="003B7E34">
        <w:rPr>
          <w:rFonts w:ascii="Times New Roman CYR" w:eastAsia="Times New Roman CYR" w:hAnsi="Times New Roman CYR" w:cs="Times New Roman CYR"/>
          <w:sz w:val="28"/>
          <w:szCs w:val="28"/>
        </w:rPr>
        <w:t xml:space="preserve"> району (по согласованию)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142F">
        <w:rPr>
          <w:rFonts w:eastAsiaTheme="minorHAnsi"/>
          <w:sz w:val="28"/>
          <w:szCs w:val="28"/>
          <w:lang w:eastAsia="en-US"/>
        </w:rPr>
        <w:t xml:space="preserve">Программа содержит описание проблемной ситуации,  обоснование </w:t>
      </w:r>
      <w:r>
        <w:rPr>
          <w:rFonts w:eastAsiaTheme="minorHAnsi"/>
          <w:sz w:val="28"/>
          <w:szCs w:val="28"/>
          <w:lang w:eastAsia="en-US"/>
        </w:rPr>
        <w:t>необходимости осуществления мер, направленных на совершенствование нормативной правовой базы по профилактике правонарушений, создание системы социальной профилактики правонарушений, привлечение к участию и улучшению взаимодействия органов местного самоуправления, территориальных органов федеральных органов исполнительной власти в предупреждении правонарушений, вовлечение в предупреждение правонарушений предприятий, учреждений, организаций Грачевского района независимо от форм собственности, повышение оперативности реагирования на заявления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сообщения о правонарушении за счет укрепления сил правопорядка и технических средств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ситуацией в общественных местах.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Основной целью Программы является формирование системы профилактики правонарушений, укрепление общественного порядка и общественной безопасности на территории Грачевского района.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достижения целей Программы предполагается решить следующие задачи: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совершенствование нормативной правовой базы по профилактике правонарушений;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воссоздание системы социальной профилактики правонарушений, </w:t>
      </w:r>
      <w:proofErr w:type="gramStart"/>
      <w:r>
        <w:rPr>
          <w:rFonts w:eastAsiaTheme="minorHAnsi"/>
          <w:sz w:val="28"/>
          <w:szCs w:val="28"/>
          <w:lang w:eastAsia="en-US"/>
        </w:rPr>
        <w:t>направленной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</w:t>
      </w:r>
      <w:proofErr w:type="spellStart"/>
      <w:r>
        <w:rPr>
          <w:rFonts w:eastAsiaTheme="minorHAnsi"/>
          <w:sz w:val="28"/>
          <w:szCs w:val="28"/>
          <w:lang w:eastAsia="en-US"/>
        </w:rPr>
        <w:t>ресоциализацией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лиц, освободившихся из мест лишений свободы;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активизация участия и улучшение координации деятельности органов местного самоуправления, территориальных органов федеральных органов исполнительной власти края в предупреждении правонарушений;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в общественных местах;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выявление и устранение причин и условий, способствующих совершению правонарушений.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A6C03">
        <w:rPr>
          <w:rFonts w:eastAsiaTheme="minorHAnsi"/>
          <w:sz w:val="28"/>
          <w:szCs w:val="28"/>
          <w:lang w:eastAsia="en-US"/>
        </w:rPr>
        <w:t xml:space="preserve">Ресурсное обеспечение реализации Программы  осуществляется за счет </w:t>
      </w:r>
      <w:r w:rsidRPr="00427398">
        <w:rPr>
          <w:rFonts w:eastAsiaTheme="minorHAnsi"/>
          <w:sz w:val="28"/>
          <w:szCs w:val="28"/>
          <w:lang w:eastAsia="en-US"/>
        </w:rPr>
        <w:t>средств бюджетов всех уровней.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A6C03">
        <w:rPr>
          <w:rFonts w:eastAsiaTheme="minorHAnsi"/>
          <w:sz w:val="28"/>
          <w:szCs w:val="28"/>
          <w:lang w:eastAsia="en-US"/>
        </w:rPr>
        <w:t xml:space="preserve">Общее руководство и </w:t>
      </w:r>
      <w:proofErr w:type="gramStart"/>
      <w:r w:rsidRPr="004A6C0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4A6C03">
        <w:rPr>
          <w:rFonts w:eastAsiaTheme="minorHAnsi"/>
          <w:sz w:val="28"/>
          <w:szCs w:val="28"/>
          <w:lang w:eastAsia="en-US"/>
        </w:rPr>
        <w:t xml:space="preserve"> исполнением мероприятий Программы осуществляет  </w:t>
      </w:r>
      <w:r>
        <w:rPr>
          <w:rFonts w:eastAsiaTheme="minorHAnsi"/>
          <w:sz w:val="28"/>
          <w:szCs w:val="28"/>
          <w:lang w:eastAsia="en-US"/>
        </w:rPr>
        <w:t>Заказчик</w:t>
      </w:r>
      <w:r w:rsidRPr="004A6C03">
        <w:rPr>
          <w:rFonts w:eastAsiaTheme="minorHAnsi"/>
          <w:sz w:val="28"/>
          <w:szCs w:val="28"/>
          <w:lang w:eastAsia="en-US"/>
        </w:rPr>
        <w:t xml:space="preserve">  Программы </w:t>
      </w:r>
      <w:r>
        <w:rPr>
          <w:rFonts w:eastAsiaTheme="minorHAnsi"/>
          <w:sz w:val="28"/>
          <w:szCs w:val="28"/>
          <w:lang w:eastAsia="en-US"/>
        </w:rPr>
        <w:t>– администрация Грачевского муниципального района. Заказчик программы осуществляет свои функции  через межведомственную комиссию по профилактике правонарушений на территории Грачевского муниципального района.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Основными целевыми индикаторами Программы</w:t>
      </w:r>
      <w:r w:rsidRPr="00BA7069">
        <w:rPr>
          <w:rFonts w:eastAsiaTheme="minorHAnsi"/>
          <w:sz w:val="28"/>
          <w:szCs w:val="28"/>
          <w:lang w:eastAsia="en-US"/>
        </w:rPr>
        <w:t>, характеризующими уровень достижения цели и решения поставленных задач, определены: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рост количества раскрываемых преступлений;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снижение количества совершаемых тяжких преступлений;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снижение количества преступлений, совершаемых ранее судимыми лицами;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снижение количества преступлений, совершаемых в состоянии алкогольного опьянения;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снижение количества преступлений, совершаемых на улицах и в общественных местах;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снижение количества тяжких преступлений, совершаемых в сфере семейно-бытовых отношений;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рост числа граждан, осуществляющих помощь правоохранительным органам в раскрытии и предупреждении преступлений и иных правонарушений;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увеличение числа граждан, положительно оценивающих работу правоохранительных органов и повышение авторитета милиции.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5F04">
        <w:rPr>
          <w:rFonts w:eastAsiaTheme="minorHAnsi"/>
          <w:sz w:val="28"/>
          <w:szCs w:val="28"/>
          <w:lang w:eastAsia="en-US"/>
        </w:rPr>
        <w:t>Общая потребность в средствах, необходимых для реализации программных мероприятий, первоначально определена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CF5F04">
        <w:rPr>
          <w:rFonts w:eastAsiaTheme="minorHAnsi"/>
          <w:sz w:val="28"/>
          <w:szCs w:val="28"/>
          <w:lang w:eastAsia="en-US"/>
        </w:rPr>
        <w:t xml:space="preserve">сумме </w:t>
      </w:r>
      <w:r>
        <w:rPr>
          <w:rFonts w:eastAsiaTheme="minorHAnsi"/>
          <w:sz w:val="28"/>
          <w:szCs w:val="28"/>
          <w:lang w:eastAsia="en-US"/>
        </w:rPr>
        <w:t>3415,6 </w:t>
      </w:r>
      <w:r w:rsidRPr="00CF5F04">
        <w:rPr>
          <w:rFonts w:eastAsiaTheme="minorHAnsi"/>
          <w:sz w:val="28"/>
          <w:szCs w:val="28"/>
          <w:lang w:eastAsia="en-US"/>
        </w:rPr>
        <w:t>тыс. рублей</w:t>
      </w:r>
      <w:r>
        <w:rPr>
          <w:rFonts w:eastAsiaTheme="minorHAnsi"/>
          <w:sz w:val="28"/>
          <w:szCs w:val="28"/>
          <w:lang w:eastAsia="en-US"/>
        </w:rPr>
        <w:t>, в том числе по годам: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2011 год – 794,1 тыс. рублей;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2012 год – 1297,5 тыс. рублей;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2013 год – 1324,0 тыс. рублей.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них бюджет Грачевского муниципального района – 1043,6 тыс. рублей, в том числе по годам: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2011 год – 4,0 тыс. рублей;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2012 год – 506,8 тыс. рублей;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2013 год – 532,8 тыс. рублей.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5F04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период</w:t>
      </w:r>
      <w:r w:rsidRPr="00CF5F04">
        <w:rPr>
          <w:rFonts w:eastAsiaTheme="minorHAnsi"/>
          <w:sz w:val="28"/>
          <w:szCs w:val="28"/>
          <w:lang w:eastAsia="en-US"/>
        </w:rPr>
        <w:t xml:space="preserve"> дейс</w:t>
      </w:r>
      <w:r>
        <w:rPr>
          <w:rFonts w:eastAsiaTheme="minorHAnsi"/>
          <w:sz w:val="28"/>
          <w:szCs w:val="28"/>
          <w:lang w:eastAsia="en-US"/>
        </w:rPr>
        <w:t>твия Программы</w:t>
      </w:r>
      <w:r w:rsidRPr="00CF5F04">
        <w:rPr>
          <w:rFonts w:eastAsiaTheme="minorHAnsi"/>
          <w:sz w:val="28"/>
          <w:szCs w:val="28"/>
          <w:lang w:eastAsia="en-US"/>
        </w:rPr>
        <w:t xml:space="preserve"> постановлениями </w:t>
      </w:r>
      <w:r>
        <w:rPr>
          <w:rFonts w:eastAsiaTheme="minorHAnsi"/>
          <w:sz w:val="28"/>
          <w:szCs w:val="28"/>
          <w:lang w:eastAsia="en-US"/>
        </w:rPr>
        <w:t>администрации Грачевского муниципального района в нее трижды вносились изменения – в 2011 г. постановлением администрации Грачевского муниципального района № 568 от 10.11.2011 г., в 2012 г. - постановлением администрации Грачевского муниципального района № 688 от 19.10.2012 г., в 2013 г. постановлением администрации Грачевского муниципального района № 372 от 05.06.2013 г.  В итоге из источников финансирования мероприятий Программы были исключены все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источники, за исключением бюджета Грачевского муниципального района. На момент проведения проверки общий объем финансирования Программы составил 468,6 тыс. рублей, в том числе по годам: 2011 г. – 4,0 тыс. рублей; 2012 г. – 164,6 тыс. рублей, 2013 год – 300,0 тыс. рублей.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</w:t>
      </w:r>
      <w:r w:rsidRPr="00C967E2">
        <w:rPr>
          <w:sz w:val="28"/>
          <w:szCs w:val="28"/>
        </w:rPr>
        <w:t xml:space="preserve">а </w:t>
      </w:r>
      <w:r>
        <w:rPr>
          <w:sz w:val="28"/>
          <w:szCs w:val="28"/>
        </w:rPr>
        <w:t>период</w:t>
      </w:r>
      <w:r w:rsidRPr="00C967E2">
        <w:rPr>
          <w:sz w:val="28"/>
          <w:szCs w:val="28"/>
        </w:rPr>
        <w:t xml:space="preserve">  действия</w:t>
      </w:r>
      <w:r>
        <w:rPr>
          <w:sz w:val="28"/>
          <w:szCs w:val="28"/>
        </w:rPr>
        <w:t xml:space="preserve"> Программы в 2011-2013 гг.</w:t>
      </w:r>
      <w:r w:rsidRPr="00C967E2">
        <w:rPr>
          <w:sz w:val="28"/>
          <w:szCs w:val="28"/>
        </w:rPr>
        <w:t xml:space="preserve">, Программа исполнена в сумме </w:t>
      </w:r>
      <w:r>
        <w:rPr>
          <w:sz w:val="28"/>
          <w:szCs w:val="28"/>
        </w:rPr>
        <w:t>468,6</w:t>
      </w:r>
      <w:r w:rsidRPr="00C967E2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или</w:t>
      </w:r>
      <w:r w:rsidRPr="00C967E2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C967E2">
        <w:rPr>
          <w:sz w:val="28"/>
          <w:szCs w:val="28"/>
        </w:rPr>
        <w:t xml:space="preserve">% к объемам, утвержденным паспортом Программы и на </w:t>
      </w:r>
      <w:r>
        <w:rPr>
          <w:sz w:val="28"/>
          <w:szCs w:val="28"/>
        </w:rPr>
        <w:t>100</w:t>
      </w:r>
      <w:r w:rsidRPr="00C967E2">
        <w:rPr>
          <w:sz w:val="28"/>
          <w:szCs w:val="28"/>
        </w:rPr>
        <w:t xml:space="preserve">% к объемам, утвержденным решениями о  бюджете </w:t>
      </w:r>
      <w:r>
        <w:rPr>
          <w:sz w:val="28"/>
          <w:szCs w:val="28"/>
        </w:rPr>
        <w:t>Грачевского муниципального района на соответствующие годы.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Средства, направленные в проверяемом периоде на реализацию мероприятий программы, использованы в соответствии с целями и задачами, установленными Программой: проведение семинаров по улучшению взаимодействия и координации работы органов профилактики безнадзорности и профилактики правонарушений несовершеннолетних; организация семинаров по вопросам развития межэтнических отношений и профилактике экстремизма в молодежной среде; обеспечение обслуживания кнопок экстренного вызова полиции в учреждениях образования, расположенных в с. Грачевка, с. Красное,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. Спицевка и др.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целевые индикаторы, характеризующие</w:t>
      </w:r>
      <w:r w:rsidRPr="00BA7069">
        <w:rPr>
          <w:rFonts w:eastAsiaTheme="minorHAnsi"/>
          <w:sz w:val="28"/>
          <w:szCs w:val="28"/>
          <w:lang w:eastAsia="en-US"/>
        </w:rPr>
        <w:t xml:space="preserve"> уровень  достижения цели и решения поставленных задач</w:t>
      </w:r>
      <w:r>
        <w:rPr>
          <w:rFonts w:eastAsiaTheme="minorHAnsi"/>
          <w:sz w:val="28"/>
          <w:szCs w:val="28"/>
          <w:lang w:eastAsia="en-US"/>
        </w:rPr>
        <w:t>, согласно данным пояснительной записки к отчету о выполнении районной целевой программы «Профилактика правонарушений в Грачевском районе на 2011-2013 годы за 2013 год составили:</w:t>
      </w: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64737" w:rsidRDefault="00664737" w:rsidP="006647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859"/>
        <w:gridCol w:w="983"/>
        <w:gridCol w:w="851"/>
        <w:gridCol w:w="850"/>
        <w:gridCol w:w="2268"/>
      </w:tblGrid>
      <w:tr w:rsidR="00664737" w:rsidRPr="0062569C" w:rsidTr="005A1602">
        <w:tc>
          <w:tcPr>
            <w:tcW w:w="594" w:type="dxa"/>
            <w:vMerge w:val="restart"/>
            <w:vAlign w:val="center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lastRenderedPageBreak/>
              <w:t xml:space="preserve">№ </w:t>
            </w:r>
            <w:proofErr w:type="gramStart"/>
            <w:r w:rsidRPr="0062569C">
              <w:rPr>
                <w:rFonts w:eastAsiaTheme="minorHAnsi"/>
                <w:lang w:eastAsia="en-US"/>
              </w:rPr>
              <w:t>п</w:t>
            </w:r>
            <w:proofErr w:type="gramEnd"/>
            <w:r w:rsidRPr="0062569C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342" w:type="dxa"/>
            <w:vMerge w:val="restart"/>
            <w:vAlign w:val="center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859" w:type="dxa"/>
            <w:vMerge w:val="restart"/>
            <w:vAlign w:val="center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Ед. из</w:t>
            </w:r>
            <w:r w:rsidRPr="0062569C">
              <w:rPr>
                <w:rFonts w:eastAsiaTheme="minorHAnsi"/>
                <w:lang w:eastAsia="en-US"/>
              </w:rPr>
              <w:softHyphen/>
              <w:t>ме</w:t>
            </w:r>
            <w:r w:rsidRPr="0062569C">
              <w:rPr>
                <w:rFonts w:eastAsiaTheme="minorHAnsi"/>
                <w:lang w:eastAsia="en-US"/>
              </w:rPr>
              <w:softHyphen/>
              <w:t>ре</w:t>
            </w:r>
            <w:r w:rsidRPr="0062569C">
              <w:rPr>
                <w:rFonts w:eastAsiaTheme="minorHAnsi"/>
                <w:lang w:eastAsia="en-US"/>
              </w:rPr>
              <w:softHyphen/>
              <w:t>ния</w:t>
            </w:r>
          </w:p>
        </w:tc>
        <w:tc>
          <w:tcPr>
            <w:tcW w:w="983" w:type="dxa"/>
            <w:vMerge w:val="restart"/>
            <w:vAlign w:val="center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Базо</w:t>
            </w:r>
            <w:r w:rsidRPr="0062569C">
              <w:rPr>
                <w:rFonts w:eastAsiaTheme="minorHAnsi"/>
                <w:lang w:eastAsia="en-US"/>
              </w:rPr>
              <w:softHyphen/>
              <w:t>вый пока</w:t>
            </w:r>
            <w:r w:rsidRPr="0062569C">
              <w:rPr>
                <w:rFonts w:eastAsiaTheme="minorHAnsi"/>
                <w:lang w:eastAsia="en-US"/>
              </w:rPr>
              <w:softHyphen/>
              <w:t>затель 2010 года</w:t>
            </w:r>
          </w:p>
        </w:tc>
        <w:tc>
          <w:tcPr>
            <w:tcW w:w="1701" w:type="dxa"/>
            <w:gridSpan w:val="2"/>
            <w:vAlign w:val="center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2013 год</w:t>
            </w:r>
          </w:p>
        </w:tc>
        <w:tc>
          <w:tcPr>
            <w:tcW w:w="2268" w:type="dxa"/>
            <w:vMerge w:val="restart"/>
            <w:vAlign w:val="center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664737" w:rsidRPr="0062569C" w:rsidTr="005A1602">
        <w:tc>
          <w:tcPr>
            <w:tcW w:w="594" w:type="dxa"/>
            <w:vMerge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42" w:type="dxa"/>
            <w:vMerge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9" w:type="dxa"/>
            <w:vMerge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83" w:type="dxa"/>
            <w:vMerge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план</w:t>
            </w:r>
          </w:p>
        </w:tc>
        <w:tc>
          <w:tcPr>
            <w:tcW w:w="850" w:type="dxa"/>
            <w:vAlign w:val="center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факт</w:t>
            </w:r>
          </w:p>
        </w:tc>
        <w:tc>
          <w:tcPr>
            <w:tcW w:w="2268" w:type="dxa"/>
            <w:vMerge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64737" w:rsidRPr="0062569C" w:rsidTr="005A1602">
        <w:tc>
          <w:tcPr>
            <w:tcW w:w="594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342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Рост количества раскрываемых преступлений</w:t>
            </w:r>
          </w:p>
        </w:tc>
        <w:tc>
          <w:tcPr>
            <w:tcW w:w="859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83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50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29,4</w:t>
            </w:r>
          </w:p>
        </w:tc>
        <w:tc>
          <w:tcPr>
            <w:tcW w:w="2268" w:type="dxa"/>
          </w:tcPr>
          <w:p w:rsidR="00664737" w:rsidRPr="00D51FB6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51FB6">
              <w:rPr>
                <w:rFonts w:eastAsiaTheme="minorHAnsi"/>
                <w:sz w:val="20"/>
                <w:szCs w:val="20"/>
                <w:lang w:eastAsia="en-US"/>
              </w:rPr>
              <w:t>В 2010 году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было раскрыто 262 преступления, в 2013 году - 339</w:t>
            </w:r>
          </w:p>
        </w:tc>
      </w:tr>
      <w:tr w:rsidR="00664737" w:rsidRPr="0062569C" w:rsidTr="005A1602">
        <w:tc>
          <w:tcPr>
            <w:tcW w:w="594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42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Снижение количества совершаемых тяжких преступлений</w:t>
            </w:r>
          </w:p>
        </w:tc>
        <w:tc>
          <w:tcPr>
            <w:tcW w:w="859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83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50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2268" w:type="dxa"/>
          </w:tcPr>
          <w:p w:rsidR="00664737" w:rsidRPr="00D51FB6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2010 г. совершено тяжких преступлений 153, в 2013 г. – 79</w:t>
            </w:r>
          </w:p>
        </w:tc>
      </w:tr>
      <w:tr w:rsidR="00664737" w:rsidRPr="0062569C" w:rsidTr="005A1602">
        <w:tc>
          <w:tcPr>
            <w:tcW w:w="594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342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Снижение количества преступлений, совершаемых ранее судимыми лицами</w:t>
            </w:r>
          </w:p>
        </w:tc>
        <w:tc>
          <w:tcPr>
            <w:tcW w:w="859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83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850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Рост на 6,4</w:t>
            </w:r>
          </w:p>
        </w:tc>
        <w:tc>
          <w:tcPr>
            <w:tcW w:w="2268" w:type="dxa"/>
          </w:tcPr>
          <w:p w:rsidR="00664737" w:rsidRPr="00D51FB6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2010 г. совершено ранее судимыми лицами 140 преступлений, в 2013 г. – 149</w:t>
            </w:r>
          </w:p>
        </w:tc>
      </w:tr>
      <w:tr w:rsidR="00664737" w:rsidRPr="0062569C" w:rsidTr="005A1602">
        <w:tc>
          <w:tcPr>
            <w:tcW w:w="594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342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Снижение количества преступлений, совершаемых лицами в состоянии алкогольного опьянения</w:t>
            </w:r>
          </w:p>
        </w:tc>
        <w:tc>
          <w:tcPr>
            <w:tcW w:w="859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83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9,0</w:t>
            </w:r>
          </w:p>
        </w:tc>
        <w:tc>
          <w:tcPr>
            <w:tcW w:w="850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Рост в 2,8 раза</w:t>
            </w:r>
          </w:p>
        </w:tc>
        <w:tc>
          <w:tcPr>
            <w:tcW w:w="2268" w:type="dxa"/>
          </w:tcPr>
          <w:p w:rsidR="00664737" w:rsidRPr="00D51FB6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2010 г. совершено в состоянии алкогольного опьянения 23 преступления, в 2013 году – 65</w:t>
            </w:r>
          </w:p>
        </w:tc>
      </w:tr>
      <w:tr w:rsidR="00664737" w:rsidRPr="0062569C" w:rsidTr="005A1602">
        <w:tc>
          <w:tcPr>
            <w:tcW w:w="594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342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Снижение количества преступлений, совершаемых на улицах и в общественных местах</w:t>
            </w:r>
          </w:p>
        </w:tc>
        <w:tc>
          <w:tcPr>
            <w:tcW w:w="859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83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850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23,5</w:t>
            </w:r>
          </w:p>
        </w:tc>
        <w:tc>
          <w:tcPr>
            <w:tcW w:w="2268" w:type="dxa"/>
          </w:tcPr>
          <w:p w:rsidR="00664737" w:rsidRPr="00D51FB6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2010 г. совершено в общественных местах 34 преступления, в 2013 г. – 26</w:t>
            </w:r>
          </w:p>
        </w:tc>
      </w:tr>
      <w:tr w:rsidR="00664737" w:rsidRPr="0062569C" w:rsidTr="005A1602">
        <w:tc>
          <w:tcPr>
            <w:tcW w:w="594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342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Снижение количества тяжких преступлений, совершаемых в сфере семейно-бытовых отношений</w:t>
            </w:r>
          </w:p>
        </w:tc>
        <w:tc>
          <w:tcPr>
            <w:tcW w:w="859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83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7,0</w:t>
            </w:r>
          </w:p>
        </w:tc>
        <w:tc>
          <w:tcPr>
            <w:tcW w:w="850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2268" w:type="dxa"/>
          </w:tcPr>
          <w:p w:rsidR="00664737" w:rsidRPr="00D51FB6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2010 г. совершено 6 преступлений, в 2013 г. – 3</w:t>
            </w:r>
          </w:p>
        </w:tc>
      </w:tr>
      <w:tr w:rsidR="00664737" w:rsidRPr="0062569C" w:rsidTr="005A1602">
        <w:tc>
          <w:tcPr>
            <w:tcW w:w="594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342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Рост числа граждан, осуществляющих помощь правоохранительных органам в раскрытии и предупреждении преступлений и иных правонарушений</w:t>
            </w:r>
          </w:p>
        </w:tc>
        <w:tc>
          <w:tcPr>
            <w:tcW w:w="859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83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7,0</w:t>
            </w:r>
          </w:p>
        </w:tc>
        <w:tc>
          <w:tcPr>
            <w:tcW w:w="850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12,0</w:t>
            </w:r>
          </w:p>
        </w:tc>
        <w:tc>
          <w:tcPr>
            <w:tcW w:w="2268" w:type="dxa"/>
          </w:tcPr>
          <w:p w:rsidR="00664737" w:rsidRPr="002354DF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Численность ДНД возросла до 148 чел., ДКД - до 170 чел</w:t>
            </w:r>
          </w:p>
        </w:tc>
      </w:tr>
      <w:tr w:rsidR="00664737" w:rsidRPr="0062569C" w:rsidTr="005A1602">
        <w:tc>
          <w:tcPr>
            <w:tcW w:w="594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342" w:type="dxa"/>
          </w:tcPr>
          <w:p w:rsidR="00664737" w:rsidRPr="00D51FB6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количества граждан, положительно оценивающих работу правоохранительных органов и повышение авторитета полиции</w:t>
            </w:r>
          </w:p>
        </w:tc>
        <w:tc>
          <w:tcPr>
            <w:tcW w:w="859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83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569C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50" w:type="dxa"/>
          </w:tcPr>
          <w:p w:rsidR="00664737" w:rsidRPr="0062569C" w:rsidRDefault="00664737" w:rsidP="005A16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6,0</w:t>
            </w:r>
          </w:p>
        </w:tc>
        <w:tc>
          <w:tcPr>
            <w:tcW w:w="2268" w:type="dxa"/>
          </w:tcPr>
          <w:p w:rsidR="00664737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2013 году оценка работы полиции:</w:t>
            </w:r>
          </w:p>
          <w:p w:rsidR="00664737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17% - отлично;</w:t>
            </w:r>
          </w:p>
          <w:p w:rsidR="00664737" w:rsidRDefault="00664737" w:rsidP="005A16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50% - хорошо;</w:t>
            </w:r>
          </w:p>
          <w:p w:rsidR="00664737" w:rsidRPr="00D51FB6" w:rsidRDefault="00664737" w:rsidP="005A16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34% - удовлетвори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softHyphen/>
              <w:t>тельно</w:t>
            </w:r>
          </w:p>
        </w:tc>
      </w:tr>
    </w:tbl>
    <w:p w:rsidR="00664737" w:rsidRDefault="00664737" w:rsidP="006647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64737" w:rsidRPr="00CD6F8D" w:rsidRDefault="00664737" w:rsidP="006647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Как видно из представленной таблицы,  достигнутые показатели по 6 из 8 целевым индикаторам значительно превысили запланированные результаты, однако, по двум целевым индикаторам – «Снижение количества преступлений, совершаемых ранее судимыми лицами» и «Снижение количества преступлений, совершаемых лицами в состоянии алкогольного опьянения» не только не удалось сохранить целевой индикатор на уровне базового значения, но и наблюдается их отрицательная динамика</w:t>
      </w:r>
      <w:r w:rsidRPr="003B7E34">
        <w:rPr>
          <w:rFonts w:eastAsiaTheme="minorHAnsi"/>
          <w:i/>
          <w:sz w:val="28"/>
          <w:szCs w:val="28"/>
          <w:lang w:eastAsia="en-US"/>
        </w:rPr>
        <w:t xml:space="preserve">, </w:t>
      </w:r>
      <w:r w:rsidRPr="00CD6F8D">
        <w:rPr>
          <w:rFonts w:eastAsiaTheme="minorHAnsi"/>
          <w:sz w:val="28"/>
          <w:szCs w:val="28"/>
          <w:lang w:eastAsia="en-US"/>
        </w:rPr>
        <w:t xml:space="preserve">что </w:t>
      </w:r>
      <w:r w:rsidRPr="00CD6F8D">
        <w:rPr>
          <w:rFonts w:eastAsiaTheme="minorHAnsi"/>
          <w:sz w:val="28"/>
          <w:szCs w:val="28"/>
          <w:lang w:eastAsia="en-US"/>
        </w:rPr>
        <w:lastRenderedPageBreak/>
        <w:t>свидетельствует о недостаточно</w:t>
      </w:r>
      <w:proofErr w:type="gramEnd"/>
      <w:r w:rsidRPr="00CD6F8D">
        <w:rPr>
          <w:rFonts w:eastAsiaTheme="minorHAnsi"/>
          <w:sz w:val="28"/>
          <w:szCs w:val="28"/>
          <w:lang w:eastAsia="en-US"/>
        </w:rPr>
        <w:t xml:space="preserve"> эффективном </w:t>
      </w:r>
      <w:proofErr w:type="gramStart"/>
      <w:r w:rsidRPr="00CD6F8D">
        <w:rPr>
          <w:rFonts w:eastAsiaTheme="minorHAnsi"/>
          <w:sz w:val="28"/>
          <w:szCs w:val="28"/>
          <w:lang w:eastAsia="en-US"/>
        </w:rPr>
        <w:t>планировании</w:t>
      </w:r>
      <w:proofErr w:type="gramEnd"/>
      <w:r w:rsidRPr="00CD6F8D">
        <w:rPr>
          <w:rFonts w:eastAsiaTheme="minorHAnsi"/>
          <w:sz w:val="28"/>
          <w:szCs w:val="28"/>
          <w:lang w:eastAsia="en-US"/>
        </w:rPr>
        <w:t xml:space="preserve"> ожидаемых результатов реализации Программы.</w:t>
      </w:r>
    </w:p>
    <w:p w:rsidR="00664737" w:rsidRDefault="00664737" w:rsidP="006647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05594">
        <w:rPr>
          <w:rFonts w:eastAsiaTheme="minorHAnsi"/>
          <w:sz w:val="28"/>
          <w:szCs w:val="28"/>
          <w:lang w:eastAsia="en-US"/>
        </w:rPr>
        <w:t xml:space="preserve">По результатам  проверки первичных </w:t>
      </w:r>
      <w:r>
        <w:rPr>
          <w:rFonts w:eastAsiaTheme="minorHAnsi"/>
          <w:sz w:val="28"/>
          <w:szCs w:val="28"/>
          <w:lang w:eastAsia="en-US"/>
        </w:rPr>
        <w:t xml:space="preserve">бухгалтерских </w:t>
      </w:r>
      <w:r w:rsidRPr="00E05594">
        <w:rPr>
          <w:rFonts w:eastAsiaTheme="minorHAnsi"/>
          <w:sz w:val="28"/>
          <w:szCs w:val="28"/>
          <w:lang w:eastAsia="en-US"/>
        </w:rPr>
        <w:t xml:space="preserve">документов </w:t>
      </w:r>
      <w:r>
        <w:rPr>
          <w:rFonts w:eastAsiaTheme="minorHAnsi"/>
          <w:sz w:val="28"/>
          <w:szCs w:val="28"/>
          <w:lang w:eastAsia="en-US"/>
        </w:rPr>
        <w:t xml:space="preserve">в администрации Грачевского муниципального района </w:t>
      </w:r>
      <w:r w:rsidRPr="00E05594">
        <w:rPr>
          <w:rFonts w:eastAsiaTheme="minorHAnsi"/>
          <w:sz w:val="28"/>
          <w:szCs w:val="28"/>
          <w:lang w:eastAsia="en-US"/>
        </w:rPr>
        <w:t>по мероприятиям Программы выявлено нарушение методологии применения бюджетной классификации, установленной приказом Минфина России от 21.12.2012</w:t>
      </w:r>
      <w:r>
        <w:rPr>
          <w:rFonts w:eastAsiaTheme="minorHAnsi"/>
          <w:sz w:val="28"/>
          <w:szCs w:val="28"/>
          <w:lang w:eastAsia="en-US"/>
        </w:rPr>
        <w:t> </w:t>
      </w:r>
      <w:r w:rsidRPr="00E05594">
        <w:rPr>
          <w:rFonts w:eastAsiaTheme="minorHAnsi"/>
          <w:sz w:val="28"/>
          <w:szCs w:val="28"/>
          <w:lang w:eastAsia="en-US"/>
        </w:rPr>
        <w:t>года № 171н «Об утверждении указаний о порядке применения бюджетной классификации Российской Федерации на 2013 год и на плановый период 2014</w:t>
      </w:r>
      <w:r>
        <w:rPr>
          <w:rFonts w:eastAsiaTheme="minorHAnsi"/>
          <w:sz w:val="28"/>
          <w:szCs w:val="28"/>
          <w:lang w:eastAsia="en-US"/>
        </w:rPr>
        <w:t> </w:t>
      </w:r>
      <w:r w:rsidRPr="00E05594">
        <w:rPr>
          <w:rFonts w:eastAsiaTheme="minorHAnsi"/>
          <w:sz w:val="28"/>
          <w:szCs w:val="28"/>
          <w:lang w:eastAsia="en-US"/>
        </w:rPr>
        <w:t>и 2015 годов», выразившееся в планировании и осуществлении расходов по ненадлежащему коду бюджетной классификации</w:t>
      </w:r>
      <w:proofErr w:type="gramEnd"/>
      <w:r w:rsidRPr="00E05594">
        <w:rPr>
          <w:rFonts w:eastAsiaTheme="minorHAnsi"/>
          <w:sz w:val="28"/>
          <w:szCs w:val="28"/>
          <w:lang w:eastAsia="en-US"/>
        </w:rPr>
        <w:t xml:space="preserve"> на сумму </w:t>
      </w:r>
      <w:r>
        <w:rPr>
          <w:rFonts w:eastAsiaTheme="minorHAnsi"/>
          <w:sz w:val="28"/>
          <w:szCs w:val="28"/>
          <w:lang w:eastAsia="en-US"/>
        </w:rPr>
        <w:t>11400,00</w:t>
      </w:r>
      <w:r w:rsidRPr="00E05594">
        <w:rPr>
          <w:rFonts w:eastAsiaTheme="minorHAnsi"/>
          <w:sz w:val="28"/>
          <w:szCs w:val="28"/>
          <w:lang w:eastAsia="en-US"/>
        </w:rPr>
        <w:t xml:space="preserve"> рублей</w:t>
      </w:r>
      <w:r>
        <w:rPr>
          <w:rFonts w:eastAsiaTheme="minorHAnsi"/>
          <w:sz w:val="28"/>
          <w:szCs w:val="28"/>
          <w:lang w:eastAsia="en-US"/>
        </w:rPr>
        <w:t>. П</w:t>
      </w:r>
      <w:r w:rsidRPr="00E05594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товарной накладной</w:t>
      </w:r>
      <w:r w:rsidRPr="00E055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ЗАО «Сан-Сан» </w:t>
      </w:r>
      <w:r w:rsidRPr="00E05594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13.12</w:t>
      </w:r>
      <w:r w:rsidRPr="00E05594">
        <w:rPr>
          <w:rFonts w:eastAsiaTheme="minorHAnsi"/>
          <w:sz w:val="28"/>
          <w:szCs w:val="28"/>
          <w:lang w:eastAsia="en-US"/>
        </w:rPr>
        <w:t>.2013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05594">
        <w:rPr>
          <w:rFonts w:eastAsiaTheme="minorHAnsi"/>
          <w:sz w:val="28"/>
          <w:szCs w:val="28"/>
          <w:lang w:eastAsia="en-US"/>
        </w:rPr>
        <w:t xml:space="preserve">г. № </w:t>
      </w:r>
      <w:r>
        <w:rPr>
          <w:rFonts w:eastAsiaTheme="minorHAnsi"/>
          <w:sz w:val="28"/>
          <w:szCs w:val="28"/>
          <w:lang w:eastAsia="en-US"/>
        </w:rPr>
        <w:t>6675</w:t>
      </w:r>
      <w:r w:rsidRPr="00E055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вручения призов за развитие казачьей культуры в соответствии с  пунктом 3.1.16. раздела 3 «Профилактика правонарушений в отношении определенных категорий лиц»  были приобретены</w:t>
      </w:r>
      <w:r w:rsidRPr="00E055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кубки спортивные. </w:t>
      </w:r>
      <w:r w:rsidRPr="00E05594">
        <w:rPr>
          <w:rFonts w:eastAsiaTheme="minorHAnsi"/>
          <w:sz w:val="28"/>
          <w:szCs w:val="28"/>
          <w:lang w:eastAsia="en-US"/>
        </w:rPr>
        <w:t>Оплата произведена</w:t>
      </w:r>
      <w:r>
        <w:rPr>
          <w:rFonts w:eastAsiaTheme="minorHAnsi"/>
          <w:sz w:val="28"/>
          <w:szCs w:val="28"/>
          <w:lang w:eastAsia="en-US"/>
        </w:rPr>
        <w:t xml:space="preserve"> согласно платежному поручению от 20.12.2013 г. № 8177074</w:t>
      </w:r>
      <w:r w:rsidRPr="00E05594">
        <w:rPr>
          <w:rFonts w:eastAsiaTheme="minorHAnsi"/>
          <w:sz w:val="28"/>
          <w:szCs w:val="28"/>
          <w:lang w:eastAsia="en-US"/>
        </w:rPr>
        <w:t xml:space="preserve"> по подстатье </w:t>
      </w:r>
      <w:r>
        <w:rPr>
          <w:rFonts w:eastAsiaTheme="minorHAnsi"/>
          <w:sz w:val="28"/>
          <w:szCs w:val="28"/>
          <w:lang w:eastAsia="en-US"/>
        </w:rPr>
        <w:t>310</w:t>
      </w:r>
      <w:r w:rsidRPr="00E05594">
        <w:rPr>
          <w:rFonts w:eastAsiaTheme="minorHAnsi"/>
          <w:sz w:val="28"/>
          <w:szCs w:val="28"/>
          <w:lang w:eastAsia="en-US"/>
        </w:rPr>
        <w:t xml:space="preserve">. В соответствии с Указаниями о порядке применения бюджетной классификации Российской Федерации расходы учреждения по </w:t>
      </w:r>
      <w:r>
        <w:rPr>
          <w:rFonts w:eastAsiaTheme="minorHAnsi"/>
          <w:sz w:val="28"/>
          <w:szCs w:val="28"/>
          <w:lang w:eastAsia="en-US"/>
        </w:rPr>
        <w:t>приобретению</w:t>
      </w:r>
      <w:r w:rsidRPr="00E055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подарочной и сувенирной продукции, не предназначенной для дальнейшей перепродажи, относятся на </w:t>
      </w:r>
      <w:r w:rsidRPr="00E05594">
        <w:rPr>
          <w:rFonts w:eastAsiaTheme="minorHAnsi"/>
          <w:sz w:val="28"/>
          <w:szCs w:val="28"/>
          <w:lang w:eastAsia="en-US"/>
        </w:rPr>
        <w:t>подстать</w:t>
      </w:r>
      <w:r>
        <w:rPr>
          <w:rFonts w:eastAsiaTheme="minorHAnsi"/>
          <w:sz w:val="28"/>
          <w:szCs w:val="28"/>
          <w:lang w:eastAsia="en-US"/>
        </w:rPr>
        <w:t>ю</w:t>
      </w:r>
      <w:r w:rsidRPr="00E05594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>90</w:t>
      </w:r>
      <w:r w:rsidRPr="00E05594">
        <w:rPr>
          <w:rFonts w:eastAsiaTheme="minorHAnsi"/>
          <w:sz w:val="28"/>
          <w:szCs w:val="28"/>
          <w:lang w:eastAsia="en-US"/>
        </w:rPr>
        <w:t xml:space="preserve"> «Прочие </w:t>
      </w:r>
      <w:r>
        <w:rPr>
          <w:rFonts w:eastAsiaTheme="minorHAnsi"/>
          <w:sz w:val="28"/>
          <w:szCs w:val="28"/>
          <w:lang w:eastAsia="en-US"/>
        </w:rPr>
        <w:t>расходы</w:t>
      </w:r>
      <w:r w:rsidRPr="00E05594">
        <w:rPr>
          <w:rFonts w:eastAsiaTheme="minorHAnsi"/>
          <w:sz w:val="28"/>
          <w:szCs w:val="28"/>
          <w:lang w:eastAsia="en-US"/>
        </w:rPr>
        <w:t>».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05594" w:rsidRDefault="00E05594" w:rsidP="00E055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594">
        <w:rPr>
          <w:rFonts w:eastAsiaTheme="minorHAnsi"/>
          <w:sz w:val="28"/>
          <w:szCs w:val="28"/>
          <w:lang w:eastAsia="en-US"/>
        </w:rPr>
        <w:t xml:space="preserve">По результатам  проверки первичных документов по мероприятиям Программы выявлено нарушение методологии применения бюджетной классификации, установленной приказом Минфина России от 21.12.2012 года № 171н «Об утверждении указаний о порядке применения бюджетной классификации Российской Федерации на 2013 год и на плановый период 2014 и 2015 годов», выразившееся в планировании и осуществлении расходов по ненадлежащему коду бюджетной классификации на сумму </w:t>
      </w:r>
      <w:r>
        <w:rPr>
          <w:rFonts w:eastAsiaTheme="minorHAnsi"/>
          <w:sz w:val="28"/>
          <w:szCs w:val="28"/>
          <w:lang w:eastAsia="en-US"/>
        </w:rPr>
        <w:t>11400,00</w:t>
      </w:r>
      <w:r w:rsidRPr="00E05594">
        <w:rPr>
          <w:rFonts w:eastAsiaTheme="minorHAnsi"/>
          <w:sz w:val="28"/>
          <w:szCs w:val="28"/>
          <w:lang w:eastAsia="en-US"/>
        </w:rPr>
        <w:t xml:space="preserve"> рублей, по </w:t>
      </w:r>
      <w:r>
        <w:rPr>
          <w:rFonts w:eastAsiaTheme="minorHAnsi"/>
          <w:sz w:val="28"/>
          <w:szCs w:val="28"/>
          <w:lang w:eastAsia="en-US"/>
        </w:rPr>
        <w:t>товарной накладной</w:t>
      </w:r>
      <w:r w:rsidRPr="00E055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ЗАО «Сан-Сан» </w:t>
      </w:r>
      <w:r w:rsidRPr="00E05594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13.12</w:t>
      </w:r>
      <w:r w:rsidRPr="00E05594">
        <w:rPr>
          <w:rFonts w:eastAsiaTheme="minorHAnsi"/>
          <w:sz w:val="28"/>
          <w:szCs w:val="28"/>
          <w:lang w:eastAsia="en-US"/>
        </w:rPr>
        <w:t xml:space="preserve">.2013г. № </w:t>
      </w:r>
      <w:r>
        <w:rPr>
          <w:rFonts w:eastAsiaTheme="minorHAnsi"/>
          <w:sz w:val="28"/>
          <w:szCs w:val="28"/>
          <w:lang w:eastAsia="en-US"/>
        </w:rPr>
        <w:t>6675</w:t>
      </w:r>
      <w:r w:rsidRPr="00E05594">
        <w:rPr>
          <w:rFonts w:eastAsiaTheme="minorHAnsi"/>
          <w:sz w:val="28"/>
          <w:szCs w:val="28"/>
          <w:lang w:eastAsia="en-US"/>
        </w:rPr>
        <w:t xml:space="preserve"> за </w:t>
      </w:r>
      <w:r>
        <w:rPr>
          <w:rFonts w:eastAsiaTheme="minorHAnsi"/>
          <w:sz w:val="28"/>
          <w:szCs w:val="28"/>
          <w:lang w:eastAsia="en-US"/>
        </w:rPr>
        <w:t xml:space="preserve">кубки спортивные. </w:t>
      </w:r>
      <w:r w:rsidRPr="00E05594">
        <w:rPr>
          <w:rFonts w:eastAsiaTheme="minorHAnsi"/>
          <w:sz w:val="28"/>
          <w:szCs w:val="28"/>
          <w:lang w:eastAsia="en-US"/>
        </w:rPr>
        <w:t xml:space="preserve">Оплата произведена по подстатье </w:t>
      </w:r>
      <w:r>
        <w:rPr>
          <w:rFonts w:eastAsiaTheme="minorHAnsi"/>
          <w:sz w:val="28"/>
          <w:szCs w:val="28"/>
          <w:lang w:eastAsia="en-US"/>
        </w:rPr>
        <w:t>310</w:t>
      </w:r>
      <w:r w:rsidRPr="00E05594">
        <w:rPr>
          <w:rFonts w:eastAsiaTheme="minorHAnsi"/>
          <w:sz w:val="28"/>
          <w:szCs w:val="28"/>
          <w:lang w:eastAsia="en-US"/>
        </w:rPr>
        <w:t xml:space="preserve">. В соответствии с Указаниями о порядке применения бюджетной классификации Российской Федерации расходы учреждения по </w:t>
      </w:r>
      <w:r w:rsidR="001D6977">
        <w:rPr>
          <w:rFonts w:eastAsiaTheme="minorHAnsi"/>
          <w:sz w:val="28"/>
          <w:szCs w:val="28"/>
          <w:lang w:eastAsia="en-US"/>
        </w:rPr>
        <w:t>приобретению</w:t>
      </w:r>
      <w:r w:rsidRPr="00E05594">
        <w:rPr>
          <w:rFonts w:eastAsiaTheme="minorHAnsi"/>
          <w:sz w:val="28"/>
          <w:szCs w:val="28"/>
          <w:lang w:eastAsia="en-US"/>
        </w:rPr>
        <w:t xml:space="preserve"> </w:t>
      </w:r>
      <w:r w:rsidR="00D67BB8">
        <w:rPr>
          <w:rFonts w:eastAsiaTheme="minorHAnsi"/>
          <w:sz w:val="28"/>
          <w:szCs w:val="28"/>
          <w:lang w:eastAsia="en-US"/>
        </w:rPr>
        <w:t xml:space="preserve">подарочной и сувенирной продукции, не предназначенной для дальнейшей перепродажи, относятся на </w:t>
      </w:r>
      <w:r w:rsidRPr="00E05594">
        <w:rPr>
          <w:rFonts w:eastAsiaTheme="minorHAnsi"/>
          <w:sz w:val="28"/>
          <w:szCs w:val="28"/>
          <w:lang w:eastAsia="en-US"/>
        </w:rPr>
        <w:t>подстать</w:t>
      </w:r>
      <w:r w:rsidR="00D67BB8">
        <w:rPr>
          <w:rFonts w:eastAsiaTheme="minorHAnsi"/>
          <w:sz w:val="28"/>
          <w:szCs w:val="28"/>
          <w:lang w:eastAsia="en-US"/>
        </w:rPr>
        <w:t>ю</w:t>
      </w:r>
      <w:r w:rsidRPr="00E05594">
        <w:rPr>
          <w:rFonts w:eastAsiaTheme="minorHAnsi"/>
          <w:sz w:val="28"/>
          <w:szCs w:val="28"/>
          <w:lang w:eastAsia="en-US"/>
        </w:rPr>
        <w:t xml:space="preserve"> 2</w:t>
      </w:r>
      <w:r w:rsidR="00D67BB8">
        <w:rPr>
          <w:rFonts w:eastAsiaTheme="minorHAnsi"/>
          <w:sz w:val="28"/>
          <w:szCs w:val="28"/>
          <w:lang w:eastAsia="en-US"/>
        </w:rPr>
        <w:t>90</w:t>
      </w:r>
      <w:r w:rsidRPr="00E05594">
        <w:rPr>
          <w:rFonts w:eastAsiaTheme="minorHAnsi"/>
          <w:sz w:val="28"/>
          <w:szCs w:val="28"/>
          <w:lang w:eastAsia="en-US"/>
        </w:rPr>
        <w:t xml:space="preserve"> «Прочие </w:t>
      </w:r>
      <w:r w:rsidR="00D67BB8">
        <w:rPr>
          <w:rFonts w:eastAsiaTheme="minorHAnsi"/>
          <w:sz w:val="28"/>
          <w:szCs w:val="28"/>
          <w:lang w:eastAsia="en-US"/>
        </w:rPr>
        <w:t>расходы</w:t>
      </w:r>
      <w:r w:rsidRPr="00E05594">
        <w:rPr>
          <w:rFonts w:eastAsiaTheme="minorHAnsi"/>
          <w:sz w:val="28"/>
          <w:szCs w:val="28"/>
          <w:lang w:eastAsia="en-US"/>
        </w:rPr>
        <w:t>».</w:t>
      </w:r>
      <w:r w:rsidR="00D67BB8">
        <w:rPr>
          <w:rFonts w:eastAsiaTheme="minorHAnsi"/>
          <w:sz w:val="28"/>
          <w:szCs w:val="28"/>
          <w:lang w:eastAsia="en-US"/>
        </w:rPr>
        <w:t xml:space="preserve"> В соответствии с п.345 </w:t>
      </w:r>
      <w:r w:rsidR="00821796">
        <w:rPr>
          <w:rFonts w:eastAsiaTheme="minorHAnsi"/>
          <w:sz w:val="28"/>
          <w:szCs w:val="28"/>
          <w:lang w:eastAsia="en-US"/>
        </w:rPr>
        <w:t>Инструкции №157н от 01.12.2010г. (в редакции приказа Минфина России  от 12.10.2012г.) у</w:t>
      </w:r>
      <w:r w:rsidR="00D67BB8">
        <w:rPr>
          <w:rFonts w:eastAsiaTheme="minorHAnsi"/>
          <w:sz w:val="28"/>
          <w:szCs w:val="28"/>
          <w:lang w:eastAsia="en-US"/>
        </w:rPr>
        <w:t xml:space="preserve">читываются кубки на </w:t>
      </w:r>
      <w:proofErr w:type="spellStart"/>
      <w:r w:rsidR="00D67BB8">
        <w:rPr>
          <w:rFonts w:eastAsiaTheme="minorHAnsi"/>
          <w:sz w:val="28"/>
          <w:szCs w:val="28"/>
          <w:lang w:eastAsia="en-US"/>
        </w:rPr>
        <w:t>забалансовом</w:t>
      </w:r>
      <w:proofErr w:type="spellEnd"/>
      <w:r w:rsidR="00D67BB8">
        <w:rPr>
          <w:rFonts w:eastAsiaTheme="minorHAnsi"/>
          <w:sz w:val="28"/>
          <w:szCs w:val="28"/>
          <w:lang w:eastAsia="en-US"/>
        </w:rPr>
        <w:t xml:space="preserve"> счете 07 «Награды, призы, кубки и ценные подарки, сувениры».</w:t>
      </w:r>
      <w:r w:rsidR="00821796">
        <w:rPr>
          <w:rFonts w:eastAsiaTheme="minorHAnsi"/>
          <w:sz w:val="28"/>
          <w:szCs w:val="28"/>
          <w:lang w:eastAsia="en-US"/>
        </w:rPr>
        <w:t xml:space="preserve"> В нарушение указанной </w:t>
      </w:r>
      <w:proofErr w:type="gramStart"/>
      <w:r w:rsidR="00821796">
        <w:rPr>
          <w:rFonts w:eastAsiaTheme="minorHAnsi"/>
          <w:sz w:val="28"/>
          <w:szCs w:val="28"/>
          <w:lang w:eastAsia="en-US"/>
        </w:rPr>
        <w:t>Инструкции</w:t>
      </w:r>
      <w:proofErr w:type="gramEnd"/>
      <w:r w:rsidR="00821796">
        <w:rPr>
          <w:rFonts w:eastAsiaTheme="minorHAnsi"/>
          <w:sz w:val="28"/>
          <w:szCs w:val="28"/>
          <w:lang w:eastAsia="en-US"/>
        </w:rPr>
        <w:t xml:space="preserve"> приобретенные спортивные кубки учитываются администрацией на балансовом счете 101.38 «Прочие основные средства – иное движимое имущество учреждения».</w:t>
      </w:r>
    </w:p>
    <w:p w:rsidR="00BC3323" w:rsidRDefault="00BC3323" w:rsidP="008C22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BC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70"/>
    <w:rsid w:val="001C3834"/>
    <w:rsid w:val="001D6977"/>
    <w:rsid w:val="001F370B"/>
    <w:rsid w:val="00292ABB"/>
    <w:rsid w:val="00377CDC"/>
    <w:rsid w:val="0041575A"/>
    <w:rsid w:val="005E2BB9"/>
    <w:rsid w:val="00664737"/>
    <w:rsid w:val="00821796"/>
    <w:rsid w:val="008C2226"/>
    <w:rsid w:val="00930332"/>
    <w:rsid w:val="009C6E70"/>
    <w:rsid w:val="00A96A05"/>
    <w:rsid w:val="00BC3323"/>
    <w:rsid w:val="00BE6E27"/>
    <w:rsid w:val="00C369BC"/>
    <w:rsid w:val="00D67BB8"/>
    <w:rsid w:val="00DE2D09"/>
    <w:rsid w:val="00E05594"/>
    <w:rsid w:val="00E43768"/>
    <w:rsid w:val="00E55DA4"/>
    <w:rsid w:val="00E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70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323"/>
    <w:pPr>
      <w:ind w:left="720"/>
      <w:contextualSpacing/>
    </w:pPr>
  </w:style>
  <w:style w:type="table" w:styleId="a6">
    <w:name w:val="Table Grid"/>
    <w:basedOn w:val="a1"/>
    <w:uiPriority w:val="59"/>
    <w:rsid w:val="0066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70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323"/>
    <w:pPr>
      <w:ind w:left="720"/>
      <w:contextualSpacing/>
    </w:pPr>
  </w:style>
  <w:style w:type="table" w:styleId="a6">
    <w:name w:val="Table Grid"/>
    <w:basedOn w:val="a1"/>
    <w:uiPriority w:val="59"/>
    <w:rsid w:val="0066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2B01-5FA4-47B8-BE22-64C0CF74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</cp:revision>
  <dcterms:created xsi:type="dcterms:W3CDTF">2014-09-03T07:12:00Z</dcterms:created>
  <dcterms:modified xsi:type="dcterms:W3CDTF">2014-09-03T10:47:00Z</dcterms:modified>
</cp:coreProperties>
</file>