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Pr="00122299" w:rsidRDefault="00D864A2" w:rsidP="00D864A2">
      <w:pPr>
        <w:pStyle w:val="2"/>
        <w:ind w:left="284" w:right="-284"/>
        <w:rPr>
          <w:b w:val="0"/>
        </w:rPr>
      </w:pPr>
      <w:r w:rsidRPr="00122299">
        <w:rPr>
          <w:b w:val="0"/>
        </w:rPr>
        <w:t>отчет</w:t>
      </w:r>
    </w:p>
    <w:p w:rsidR="00D864A2" w:rsidRPr="00122299" w:rsidRDefault="00D864A2" w:rsidP="002377A1">
      <w:pPr>
        <w:pStyle w:val="2"/>
        <w:ind w:left="284" w:right="-1"/>
        <w:rPr>
          <w:b w:val="0"/>
        </w:rPr>
      </w:pPr>
      <w:r w:rsidRPr="00122299">
        <w:rPr>
          <w:b w:val="0"/>
        </w:rPr>
        <w:t xml:space="preserve">о результатах </w:t>
      </w:r>
      <w:r w:rsidR="00795B1D" w:rsidRPr="00122299">
        <w:rPr>
          <w:b w:val="0"/>
        </w:rPr>
        <w:t>экспертно-аналитическо</w:t>
      </w:r>
      <w:r w:rsidR="002943B6" w:rsidRPr="00122299">
        <w:rPr>
          <w:b w:val="0"/>
        </w:rPr>
        <w:t>ГО</w:t>
      </w:r>
      <w:r w:rsidR="00795B1D" w:rsidRPr="00122299">
        <w:rPr>
          <w:b w:val="0"/>
        </w:rPr>
        <w:t xml:space="preserve"> мероприяти</w:t>
      </w:r>
      <w:r w:rsidR="002943B6" w:rsidRPr="00122299">
        <w:rPr>
          <w:b w:val="0"/>
        </w:rPr>
        <w:t>Я</w:t>
      </w:r>
      <w:r w:rsidR="00795B1D" w:rsidRPr="00122299">
        <w:rPr>
          <w:b w:val="0"/>
        </w:rPr>
        <w:t xml:space="preserve"> «Экспертиза проектА </w:t>
      </w:r>
      <w:r w:rsidR="00181DCE" w:rsidRPr="00122299">
        <w:rPr>
          <w:b w:val="0"/>
        </w:rPr>
        <w:t>решения</w:t>
      </w:r>
      <w:r w:rsidR="00795B1D" w:rsidRPr="00122299">
        <w:rPr>
          <w:b w:val="0"/>
        </w:rPr>
        <w:t xml:space="preserve"> </w:t>
      </w:r>
      <w:r w:rsidR="00181DCE" w:rsidRPr="00122299">
        <w:rPr>
          <w:b w:val="0"/>
        </w:rPr>
        <w:t>совета</w:t>
      </w:r>
      <w:r w:rsidR="00795B1D" w:rsidRPr="00122299">
        <w:rPr>
          <w:b w:val="0"/>
        </w:rPr>
        <w:t xml:space="preserve"> Грачевского муниципального района</w:t>
      </w:r>
      <w:r w:rsidR="00181DCE" w:rsidRPr="00122299">
        <w:rPr>
          <w:b w:val="0"/>
        </w:rPr>
        <w:t xml:space="preserve"> ставропольского края</w:t>
      </w:r>
      <w:r w:rsidR="00795B1D" w:rsidRPr="00122299">
        <w:rPr>
          <w:b w:val="0"/>
        </w:rPr>
        <w:t xml:space="preserve"> «</w:t>
      </w:r>
      <w:r w:rsidR="003B0DC9" w:rsidRPr="00122299">
        <w:rPr>
          <w:b w:val="0"/>
        </w:rPr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122299">
        <w:rPr>
          <w:b w:val="0"/>
        </w:rPr>
        <w:t>от 17 декабря 2013 года № 64-III «О бюджете Грачевского муниципального района Ставропольского края на 2014 год и плановый период 2015</w:t>
      </w:r>
      <w:proofErr w:type="gramStart"/>
      <w:r w:rsidR="004A7C41" w:rsidRPr="00122299">
        <w:rPr>
          <w:b w:val="0"/>
        </w:rPr>
        <w:t xml:space="preserve"> и</w:t>
      </w:r>
      <w:proofErr w:type="gramEnd"/>
      <w:r w:rsidR="004A7C41" w:rsidRPr="00122299">
        <w:rPr>
          <w:b w:val="0"/>
        </w:rPr>
        <w:t xml:space="preserve"> 2016 годов»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п.  1.5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I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8D5E37">
        <w:rPr>
          <w:rFonts w:ascii="Times New Roman" w:hAnsi="Times New Roman" w:cs="Times New Roman"/>
          <w:sz w:val="28"/>
          <w:szCs w:val="28"/>
        </w:rPr>
        <w:t>25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8D5E3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3B0DC9">
        <w:rPr>
          <w:rFonts w:ascii="Times New Roman" w:hAnsi="Times New Roman" w:cs="Times New Roman"/>
          <w:sz w:val="28"/>
          <w:szCs w:val="28"/>
        </w:rPr>
        <w:t>2014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8D5E37">
        <w:rPr>
          <w:rFonts w:ascii="Times New Roman" w:hAnsi="Times New Roman" w:cs="Times New Roman"/>
          <w:sz w:val="28"/>
          <w:szCs w:val="28"/>
        </w:rPr>
        <w:t>67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4A7C41">
        <w:rPr>
          <w:rFonts w:ascii="Times New Roman" w:hAnsi="Times New Roman" w:cs="Times New Roman"/>
          <w:sz w:val="28"/>
          <w:szCs w:val="28"/>
        </w:rPr>
        <w:t>от 17 декабря 2013 года № 64-III «О бюджете Грачевского муниципального района Ставропольского края на 2014 год и плановый период 2015 и 2016 годов»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16751B">
        <w:rPr>
          <w:rFonts w:ascii="Times New Roman" w:hAnsi="Times New Roman" w:cs="Times New Roman"/>
          <w:sz w:val="28"/>
          <w:szCs w:val="28"/>
        </w:rPr>
        <w:t>25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16751B">
        <w:rPr>
          <w:rFonts w:ascii="Times New Roman" w:hAnsi="Times New Roman" w:cs="Times New Roman"/>
          <w:sz w:val="28"/>
          <w:szCs w:val="28"/>
        </w:rPr>
        <w:t>26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16751B">
        <w:rPr>
          <w:rFonts w:ascii="Times New Roman" w:hAnsi="Times New Roman" w:cs="Times New Roman"/>
          <w:sz w:val="28"/>
          <w:szCs w:val="28"/>
        </w:rPr>
        <w:t>ноября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района на 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CD3AD4" w:rsidRPr="00CD3AD4">
        <w:rPr>
          <w:rFonts w:ascii="Times New Roman" w:hAnsi="Times New Roman" w:cs="Times New Roman"/>
          <w:sz w:val="28"/>
          <w:szCs w:val="28"/>
        </w:rPr>
        <w:t>и плановый период 2015-2016 годов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6751B" w:rsidRPr="0016751B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2014 год до 675888,48 тыс. рублей и расходную часть бюджета до 688408,61 тыс. рублей. Дефицит бюджета увеличить до 12520,13 тыс. рублей. На 2015 и 2016 годы доходную и расходную части бюджета планируется оставить без изменений</w:t>
      </w:r>
      <w:r w:rsidR="00CD3AD4" w:rsidRPr="00CD3AD4">
        <w:rPr>
          <w:rFonts w:ascii="Times New Roman" w:hAnsi="Times New Roman" w:cs="Times New Roman"/>
          <w:sz w:val="28"/>
          <w:szCs w:val="28"/>
        </w:rPr>
        <w:t>.</w:t>
      </w:r>
      <w:r w:rsidR="0016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393" w:rsidRPr="002943B6" w:rsidRDefault="00CD3AD4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D4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</w:t>
      </w:r>
      <w:r w:rsidR="0016751B">
        <w:rPr>
          <w:rFonts w:ascii="Times New Roman" w:hAnsi="Times New Roman" w:cs="Times New Roman"/>
          <w:sz w:val="28"/>
          <w:szCs w:val="28"/>
        </w:rPr>
        <w:t>5</w:t>
      </w:r>
      <w:r w:rsidRPr="00CD3AD4">
        <w:rPr>
          <w:rFonts w:ascii="Times New Roman" w:hAnsi="Times New Roman" w:cs="Times New Roman"/>
          <w:sz w:val="28"/>
          <w:szCs w:val="28"/>
        </w:rPr>
        <w:t xml:space="preserve"> приложений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CD3AD4" w:rsidRPr="00CD3AD4">
        <w:rPr>
          <w:rFonts w:ascii="Times New Roman" w:hAnsi="Times New Roman" w:cs="Times New Roman"/>
          <w:sz w:val="28"/>
          <w:szCs w:val="28"/>
        </w:rPr>
        <w:t xml:space="preserve">размер дефицита  районного бюджета составляет </w:t>
      </w:r>
      <w:r w:rsidR="0016751B">
        <w:rPr>
          <w:rFonts w:ascii="Times New Roman" w:hAnsi="Times New Roman" w:cs="Times New Roman"/>
          <w:sz w:val="28"/>
          <w:szCs w:val="28"/>
        </w:rPr>
        <w:t>12520,13</w:t>
      </w:r>
      <w:r w:rsidR="00CD3AD4" w:rsidRPr="00CD3AD4">
        <w:rPr>
          <w:rFonts w:ascii="Times New Roman" w:hAnsi="Times New Roman" w:cs="Times New Roman"/>
          <w:sz w:val="28"/>
          <w:szCs w:val="28"/>
        </w:rPr>
        <w:t xml:space="preserve">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0DC9">
        <w:rPr>
          <w:rFonts w:ascii="Times New Roman" w:hAnsi="Times New Roman" w:cs="Times New Roman"/>
          <w:sz w:val="28"/>
          <w:szCs w:val="28"/>
        </w:rPr>
        <w:t xml:space="preserve">в ходе анализа проекта решения выявлена необходимость внесения </w:t>
      </w:r>
      <w:r w:rsidR="0016751B">
        <w:rPr>
          <w:rFonts w:ascii="Times New Roman" w:hAnsi="Times New Roman" w:cs="Times New Roman"/>
          <w:sz w:val="28"/>
          <w:szCs w:val="28"/>
        </w:rPr>
        <w:t>технической правки</w:t>
      </w:r>
      <w:r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Pr="004A7C41">
        <w:rPr>
          <w:rFonts w:ascii="Times New Roman" w:hAnsi="Times New Roman" w:cs="Times New Roman"/>
          <w:sz w:val="28"/>
          <w:szCs w:val="28"/>
        </w:rPr>
        <w:t>в Приложение 7 к решению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19 июня 2012 года № 301-II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3B0DC9" w:rsidRPr="003B0DC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17 декабря 2013 года № 64-III «О бюджете Грачевского муниципального района Ставропольского края на 2014 год и плановый период 2015 и 2016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2299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2014-06-10T04:13:00Z</cp:lastPrinted>
  <dcterms:created xsi:type="dcterms:W3CDTF">2015-02-12T11:16:00Z</dcterms:created>
  <dcterms:modified xsi:type="dcterms:W3CDTF">2015-02-12T11:16:00Z</dcterms:modified>
</cp:coreProperties>
</file>