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5D" w:rsidRPr="00A405BD" w:rsidRDefault="005E695D" w:rsidP="00F3095C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_GoBack"/>
      <w:bookmarkEnd w:id="0"/>
      <w:r w:rsidRPr="00A405BD">
        <w:rPr>
          <w:rFonts w:eastAsia="Calibri"/>
          <w:lang w:eastAsia="en-US"/>
        </w:rPr>
        <w:t>Информация об основных итогах</w:t>
      </w:r>
    </w:p>
    <w:p w:rsidR="00C67B88" w:rsidRDefault="005E695D" w:rsidP="00F3095C">
      <w:pPr>
        <w:suppressAutoHyphens w:val="0"/>
        <w:autoSpaceDE w:val="0"/>
        <w:autoSpaceDN w:val="0"/>
        <w:adjustRightInd w:val="0"/>
        <w:jc w:val="center"/>
      </w:pPr>
      <w:proofErr w:type="gramStart"/>
      <w:r w:rsidRPr="00A405BD">
        <w:rPr>
          <w:rFonts w:eastAsia="Calibri"/>
          <w:lang w:eastAsia="en-US"/>
        </w:rPr>
        <w:t>контрольного мероприятия</w:t>
      </w:r>
      <w:r w:rsidR="00C67B88" w:rsidRPr="00EA1004">
        <w:rPr>
          <w:rFonts w:eastAsia="Calibri"/>
          <w:lang w:eastAsia="en-US"/>
        </w:rPr>
        <w:t xml:space="preserve"> «Проверка законности, результативности (эффективности и экономности) использования бюджетных средств, предоставленных в 2019 году муниципальному казенному  учреждению культуры «</w:t>
      </w:r>
      <w:proofErr w:type="spellStart"/>
      <w:r w:rsidR="00C67B88" w:rsidRPr="00EA1004">
        <w:rPr>
          <w:rFonts w:eastAsia="Calibri"/>
          <w:lang w:eastAsia="en-US"/>
        </w:rPr>
        <w:t>Бешпагирский</w:t>
      </w:r>
      <w:proofErr w:type="spellEnd"/>
      <w:r w:rsidR="00C67B88" w:rsidRPr="00EA1004">
        <w:rPr>
          <w:rFonts w:eastAsia="Calibri"/>
          <w:lang w:eastAsia="en-US"/>
        </w:rPr>
        <w:t xml:space="preserve"> Дом культуры» с элементами аудита в сфере закупок товаров, работ и услуг, а также соблюдения установленного порядка управления и распоряжения имуществом, находящимся в муниципальной собственности» на объекте: муниципальное казенное  учреждение культуры «</w:t>
      </w:r>
      <w:proofErr w:type="spellStart"/>
      <w:r w:rsidR="00C67B88" w:rsidRPr="00EA1004">
        <w:rPr>
          <w:rFonts w:eastAsia="Calibri"/>
          <w:lang w:eastAsia="en-US"/>
        </w:rPr>
        <w:t>Бешпагирский</w:t>
      </w:r>
      <w:proofErr w:type="spellEnd"/>
      <w:r w:rsidR="00C67B88" w:rsidRPr="00EA1004">
        <w:rPr>
          <w:rFonts w:eastAsia="Calibri"/>
          <w:lang w:eastAsia="en-US"/>
        </w:rPr>
        <w:t xml:space="preserve"> Дом культуры»</w:t>
      </w:r>
      <w:r w:rsidR="00C67B88">
        <w:t>.</w:t>
      </w:r>
      <w:proofErr w:type="gramEnd"/>
    </w:p>
    <w:p w:rsidR="00C67B88" w:rsidRDefault="00C67B88" w:rsidP="00C67B8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67B88" w:rsidRDefault="00C67B88" w:rsidP="00C67B8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Цели контрольного мероприятия:</w:t>
      </w:r>
    </w:p>
    <w:p w:rsidR="00C67B88" w:rsidRDefault="00C67B88" w:rsidP="00C67B8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EA1004">
        <w:rPr>
          <w:rFonts w:eastAsia="Calibri"/>
          <w:lang w:eastAsia="en-US"/>
        </w:rPr>
        <w:t>Проверка законности, результативности (эффективности и экономности) использования бюджетных средств, предоставленных в 2019 году муниципальному казенному  учреждению культуры «</w:t>
      </w:r>
      <w:proofErr w:type="spellStart"/>
      <w:r w:rsidRPr="00EA1004">
        <w:rPr>
          <w:rFonts w:eastAsia="Calibri"/>
          <w:lang w:eastAsia="en-US"/>
        </w:rPr>
        <w:t>Бешпагирский</w:t>
      </w:r>
      <w:proofErr w:type="spellEnd"/>
      <w:r w:rsidRPr="00EA1004">
        <w:rPr>
          <w:rFonts w:eastAsia="Calibri"/>
          <w:lang w:eastAsia="en-US"/>
        </w:rPr>
        <w:t xml:space="preserve"> Дом культуры», а также соблюдения установленного порядка управления и распоряжения имуществом, находящимся в муниципальной собственности.</w:t>
      </w:r>
    </w:p>
    <w:p w:rsidR="00C67B88" w:rsidRDefault="00C67B88" w:rsidP="00C67B8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EA1004">
        <w:rPr>
          <w:rFonts w:eastAsia="Calibri"/>
          <w:lang w:eastAsia="en-US"/>
        </w:rPr>
        <w:t>Аудит в сфере закупок товаров, работ, услуг осуществленных муниципальным казенным  учреждением культуры «</w:t>
      </w:r>
      <w:proofErr w:type="spellStart"/>
      <w:r w:rsidRPr="00EA1004">
        <w:rPr>
          <w:rFonts w:eastAsia="Calibri"/>
          <w:lang w:eastAsia="en-US"/>
        </w:rPr>
        <w:t>Бешпагирский</w:t>
      </w:r>
      <w:proofErr w:type="spellEnd"/>
      <w:r w:rsidRPr="00EA1004">
        <w:rPr>
          <w:rFonts w:eastAsia="Calibri"/>
          <w:lang w:eastAsia="en-US"/>
        </w:rPr>
        <w:t xml:space="preserve"> Дом культуры».</w:t>
      </w:r>
    </w:p>
    <w:p w:rsidR="00C67B88" w:rsidRDefault="00C67B88" w:rsidP="00C67B8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67B88" w:rsidRDefault="00C67B88" w:rsidP="00C67B8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Объект контрольного мероприятия: </w:t>
      </w:r>
      <w:r w:rsidRPr="00EA1004">
        <w:rPr>
          <w:rFonts w:eastAsia="Calibri"/>
          <w:lang w:eastAsia="en-US"/>
        </w:rPr>
        <w:t>муниципальное казенное  учреждение культу</w:t>
      </w:r>
      <w:r>
        <w:rPr>
          <w:rFonts w:eastAsia="Calibri"/>
          <w:lang w:eastAsia="en-US"/>
        </w:rPr>
        <w:t>ры «</w:t>
      </w:r>
      <w:proofErr w:type="spellStart"/>
      <w:r>
        <w:rPr>
          <w:rFonts w:eastAsia="Calibri"/>
          <w:lang w:eastAsia="en-US"/>
        </w:rPr>
        <w:t>Бешпагирский</w:t>
      </w:r>
      <w:proofErr w:type="spellEnd"/>
      <w:r>
        <w:rPr>
          <w:rFonts w:eastAsia="Calibri"/>
          <w:lang w:eastAsia="en-US"/>
        </w:rPr>
        <w:t xml:space="preserve"> Дом культуры».</w:t>
      </w:r>
    </w:p>
    <w:p w:rsidR="00C67B88" w:rsidRDefault="00C67B88" w:rsidP="00C67B8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                            </w:t>
      </w:r>
    </w:p>
    <w:p w:rsidR="00C67B88" w:rsidRDefault="00C67B88" w:rsidP="00C67B8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 результатам контрольного мероприятия установлено следующее: </w:t>
      </w:r>
    </w:p>
    <w:p w:rsidR="00C67B88" w:rsidRDefault="00C67B88" w:rsidP="00C67B8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1. Муниципальное казенное  учреждение культуры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Дом культуры» (далее -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Дом культуры», Учреждение) создано путем  изменения типа существующего муниципального учреждения культуры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Дом культуры» в соответствии с постановлением администрации села </w:t>
      </w:r>
      <w:proofErr w:type="spellStart"/>
      <w:r>
        <w:rPr>
          <w:lang w:eastAsia="ru-RU"/>
        </w:rPr>
        <w:t>Бешпагир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района Ставропольского края  от 24.05.2011 № 49 «Об изменении типа муниципального учреждения культуры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Дом культуры».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2. В проверяемом периоде деятельность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Дом культуры» осуществлялась на основании Устава, утвержденным постановлением администрации села </w:t>
      </w:r>
      <w:proofErr w:type="spellStart"/>
      <w:r>
        <w:rPr>
          <w:lang w:eastAsia="ru-RU"/>
        </w:rPr>
        <w:t>Бешпагир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района Ставропольского края  от 01.11.2011 № 88 (с изменениями, утвержденными постановлением администрации села </w:t>
      </w:r>
      <w:proofErr w:type="spellStart"/>
      <w:r>
        <w:rPr>
          <w:lang w:eastAsia="ru-RU"/>
        </w:rPr>
        <w:t>Бешпагир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района Ставропольского края от 31.12.2014г. №225)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3. Учредителем и собственником имущества учреждения является  администрация села </w:t>
      </w:r>
      <w:proofErr w:type="spellStart"/>
      <w:r>
        <w:rPr>
          <w:lang w:eastAsia="ru-RU"/>
        </w:rPr>
        <w:t>Бешпагир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района Ставропольского края.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4. </w:t>
      </w:r>
      <w:proofErr w:type="gramStart"/>
      <w:r>
        <w:rPr>
          <w:lang w:eastAsia="ru-RU"/>
        </w:rPr>
        <w:t>Основным предметом деятельности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Дом культуры» в соответствии с Уставом является  организация и проведение различных по форме и тематике культурно-массовых мероприятий, экскурсионная деятельность музея, где является структурным подразделением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Дом культуры», а также создание условий для занятий любительским художественным, декоративно – прикладным, изобразительным и техническим творчеством, развития любительского искусства, традиционных художественных промыслов и ремесел.</w:t>
      </w:r>
      <w:proofErr w:type="gramEnd"/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5. Ответственными лицами за финансово-хозяйственную деятельность Учреждения в проверяемом периоде в проверяемом периоде и по настоящее время являлись: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- с правом первой подписи: директор </w:t>
      </w:r>
      <w:proofErr w:type="spellStart"/>
      <w:r>
        <w:rPr>
          <w:lang w:eastAsia="ru-RU"/>
        </w:rPr>
        <w:t>Поликанина</w:t>
      </w:r>
      <w:proofErr w:type="spellEnd"/>
      <w:r>
        <w:rPr>
          <w:lang w:eastAsia="ru-RU"/>
        </w:rPr>
        <w:t xml:space="preserve"> Елена  Васильевна согласно  приказу  от  28.08.2012 г. № 99-рл  с 28.08.2012 г. и по настоящее время;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-с правом второй подписи: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ведущий бухгалтер </w:t>
      </w:r>
      <w:proofErr w:type="spellStart"/>
      <w:r>
        <w:rPr>
          <w:lang w:eastAsia="ru-RU"/>
        </w:rPr>
        <w:t>Волковская</w:t>
      </w:r>
      <w:proofErr w:type="spellEnd"/>
      <w:r>
        <w:rPr>
          <w:lang w:eastAsia="ru-RU"/>
        </w:rPr>
        <w:t xml:space="preserve"> Татьяна Петровна согласно приказу от 01.02.2019 № 3-к с 01.02.2019 по 30.08.2019г. (приказ об увольнении от 29.08.2019г. №35-к);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ведущий бухгалтер </w:t>
      </w:r>
      <w:proofErr w:type="spellStart"/>
      <w:r>
        <w:rPr>
          <w:lang w:eastAsia="ru-RU"/>
        </w:rPr>
        <w:t>Царик</w:t>
      </w:r>
      <w:proofErr w:type="spellEnd"/>
      <w:r>
        <w:rPr>
          <w:lang w:eastAsia="ru-RU"/>
        </w:rPr>
        <w:t xml:space="preserve"> Любовь Федоровна согласно приказу от 02.09.2019 № 37-к с 02.09.2019 по 06.03.2020 (приказ об увольнении от 06.03.2020г. №5-к).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6. Проверка и анализ бюджетной сметы за 2019 год. Обоснованность расчетов бюджетных назначений к бюджетной смете.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В ходе анализа порядка составления, утверждения  и ведения бюджетной сметы Учреждения  нарушений не установлено. Однако, Учреждением не представлены к проверке обоснования (расчеты) плановых сметных показателей на 2019 год и плановый период 2020 и 2021 гг., которые в соответствии с п.8 Общих требований №26н, п.5 Порядка №66.1-</w:t>
      </w:r>
      <w:proofErr w:type="gramStart"/>
      <w:r>
        <w:rPr>
          <w:lang w:eastAsia="ru-RU"/>
        </w:rPr>
        <w:t>р</w:t>
      </w:r>
      <w:proofErr w:type="gramEnd"/>
      <w:r>
        <w:rPr>
          <w:lang w:eastAsia="ru-RU"/>
        </w:rPr>
        <w:t xml:space="preserve"> являются неотъемлемой частью бюджетной сметы.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7. Проверка организации и ведения бюджетного (бухгалтерского) учета.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7.1. В нарушении статьи 8 Федерального закона от 6 декабря 2011 г. № 402-ФЗ «О бухгалтерском учете» МКУК 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ДК», как экономическим субъектом, на 2019г. не сформирована учетная политика.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В нарушении </w:t>
      </w:r>
      <w:proofErr w:type="spellStart"/>
      <w:r>
        <w:rPr>
          <w:lang w:eastAsia="ru-RU"/>
        </w:rPr>
        <w:t>пп</w:t>
      </w:r>
      <w:proofErr w:type="spellEnd"/>
      <w:r>
        <w:rPr>
          <w:lang w:eastAsia="ru-RU"/>
        </w:rPr>
        <w:t>. 5 п. 1 ст. 162 БК РФ, ч. 1, 3, 3.1 ст. 7 Закона № 402-ФЗ распорядительный акт о возложении ведения бухгалтерского учета на ведущего бухгалтера или иное должностное лицо также не принят.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7.2. Проверка состояния бюджетного (бухгалтерского) учета.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7.2.1.  Проверка ведения кассовых операций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Учет движения наличных денежных средств  в 2019 году отражается в соответствии с п.166  Инструкцией 157н на счете 201.34 «Касса», учет операций по движению наличных денежных средств на счете ведется в Журнале операций по счету «Касса» на основании документов, прилагаемых к отчетам кассира.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В ходе проверки, соблюдения порядка ведения кассовых операций установлено: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- согласно п. 118, 337 Инструкции № 157н бланки строгой отчетности должны быть изготовлены типографским способом по форме, утвержденной правовым актом органа власти, учреждения и должны содержать номер, серию, иметь степень защиты и специальные требования к их хранению, выдаче и уничтожению.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В нарушение вышеуказанных требований, в течение 2019 года, на основании приказов директора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Дом культуры», Учреждение самостоятельно с помощью компьютерной техники изготавливало бланки билетов для  посещения культурно-массовых мероприятий, при этом номер билета проставлялся вручную. 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- в соответствии с п. 338 Инструкции N 157н, Приказа Минфина России от 30.03.2015 № 52н аналитический учет по счету 03 ведется по каждому виду бланков строгой отчетности в разрезе ответственных за их хранение и (или) выдачу лиц и мест хранения Книге по учету бланков строгой отчетности (ф. 0504045). В нарушение указанных требований, для учета бланков строгой отчетности (билетов) Учреждением применяется форма «Сведения о движении билетов», которая Приказом Минфина России от 30 марта 2015 г. № 52н не включена в состав первичных учетных документов.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Проверкой установлены нарушения кассовой дисциплины: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1. Нарушения при оформлении кассовых документов (отсутствие реквизитов, неверное оформление и т.д.).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2. </w:t>
      </w:r>
      <w:proofErr w:type="gramStart"/>
      <w:r>
        <w:rPr>
          <w:lang w:eastAsia="ru-RU"/>
        </w:rPr>
        <w:t>Несвоевременное</w:t>
      </w:r>
      <w:proofErr w:type="gramEnd"/>
      <w:r>
        <w:rPr>
          <w:lang w:eastAsia="ru-RU"/>
        </w:rPr>
        <w:t xml:space="preserve"> оприходование поступивших в кассу наличных денежных средств.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3. Превышение лимита остатка наличных денежных сре</w:t>
      </w:r>
      <w:proofErr w:type="gramStart"/>
      <w:r>
        <w:rPr>
          <w:lang w:eastAsia="ru-RU"/>
        </w:rPr>
        <w:t>дств в к</w:t>
      </w:r>
      <w:proofErr w:type="gramEnd"/>
      <w:r>
        <w:rPr>
          <w:lang w:eastAsia="ru-RU"/>
        </w:rPr>
        <w:t>ассе Учреждения.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Проверкой также установлены нарушения при оформлении результатов инвентаризации кассы Учреждения. В  нарушение ст. 11 Федерального закона от 06.12.2011 № 402-ФЗ (ред. от 26.07.2019) «О бухгалтерском учете» неверно отражены результаты инвентаризации наличных денежных сре</w:t>
      </w:r>
      <w:proofErr w:type="gramStart"/>
      <w:r>
        <w:rPr>
          <w:lang w:eastAsia="ru-RU"/>
        </w:rPr>
        <w:t>дств в к</w:t>
      </w:r>
      <w:proofErr w:type="gramEnd"/>
      <w:r>
        <w:rPr>
          <w:lang w:eastAsia="ru-RU"/>
        </w:rPr>
        <w:t>ассе Учреждения за 2019 год.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Обороты по движению денежных средств по кассовой книге соответствуют  оборотам за проверяемый период в Журнале операций № 1 по дебету и кредиту счета 201.34 «Касса».  Всего за 2019 год в кассу Учреждения поступило 75 350,00 рублей от оказания платных услуг. Все Журналы операций №1 за 2019 год  подписаны главным бухгалтером и исполнителем.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7.2.2. Проверка операций по движению безналичных денежных средств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В соответствии с </w:t>
      </w:r>
      <w:proofErr w:type="spellStart"/>
      <w:r>
        <w:rPr>
          <w:lang w:eastAsia="ru-RU"/>
        </w:rPr>
        <w:t>п.п</w:t>
      </w:r>
      <w:proofErr w:type="spellEnd"/>
      <w:r>
        <w:rPr>
          <w:lang w:eastAsia="ru-RU"/>
        </w:rPr>
        <w:t>. 155, 156  Инструкции № 157н в проверяемом периоде операции с безналичными денежными средствами в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ДК» отражаются на счете 0 201 000 «Денежные средства учреждения на счетах».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В соответствии с </w:t>
      </w:r>
      <w:proofErr w:type="spellStart"/>
      <w:r>
        <w:rPr>
          <w:lang w:eastAsia="ru-RU"/>
        </w:rPr>
        <w:t>п.п</w:t>
      </w:r>
      <w:proofErr w:type="spellEnd"/>
      <w:r>
        <w:rPr>
          <w:lang w:eastAsia="ru-RU"/>
        </w:rPr>
        <w:t>. 10, 11, 158  Инструкции № 157н  в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ДК» данные первичных учетных документов ф. 0401060 «Платежное поручение», систематизированы, обобщены и сгруппированы в регистр бухгалтерского учета ф. 0501071 «Журнал операций с безналичными денежными средствами» (далее – Журнал операций №2).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В нарушение ст. 9 Закона № 402-ФЗ и п. 8,9 Инструкции № 157н к Журналу операций №2 к выпискам от 16.07.2019 г.; от 06.08.2019 г. и от 06.11.2019 г.  не приложены платежные поручения на общую сумму 160 142,23 рублей. 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7.2.3. Проверка  расчетов с подотчетными лицами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В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Дом культуры» денежные средства под отчет  в 2019 году  не выдавались, что подтверждено данными Главной книги по счету 0 208 00 000 «Расчеты с подотчетными лицами».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7.2.4. Проверка  расчетов с поставщиками и подрядчиками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В нарушение ч.1 ст.10 Федерального Закона №402-ФЗ, п.29 ФСБУ «Концептуальные основы бухгалтерского учета и отчетности организаций государственного сектора» №256н, п.3,11 Инструкции № 157н допущено несвоевременное отражение хозяйственных операций (нарушение хронологического порядка составило от  1 до 7 месяцев) в регистре бухгалтерского учета Журнал операций №4 первичных документов по приобретенным  работам, услугам, поступлению основных средств и материальных запасов, не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приведших</w:t>
      </w:r>
      <w:proofErr w:type="gramEnd"/>
      <w:r>
        <w:rPr>
          <w:lang w:eastAsia="ru-RU"/>
        </w:rPr>
        <w:t xml:space="preserve"> к недостоверности бухгалтерской отчетности. Сумма нарушений – 77 914,90 рублей.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Учреждением допускается нарушение сроков оплаты договоров. Сумма нарушений  составила 715 528,38 рублей.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7.2.5. Проверка соблюдения Учреждением законодательства и нормативных правовых актов, регламентирующих трудовые отношения и вопросы оплаты труда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В нарушение статьи 136 Трудового кодекса Российской Федерации, п. 4.5 Коллективного договора Учреждения с нарушением установленных сроков выплачена заработная плата за январь  2019 года на общую сумму 176 955,96 рублей; за первую половину февраля 2019 года на общую сумму 78 563,76 рублей; заработная плата за сентябрь  2019 года на общую сумму 216 653,97 рублей (нарушение срока составляет от одного до пяти календарных дней).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 Анализом локальных нормативных актов, действующих  в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Дом культуры», устанавливающих систему оплаты труда, установлено: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-  в нарушении </w:t>
      </w:r>
      <w:proofErr w:type="spellStart"/>
      <w:r>
        <w:rPr>
          <w:lang w:eastAsia="ru-RU"/>
        </w:rPr>
        <w:t>абз</w:t>
      </w:r>
      <w:proofErr w:type="spellEnd"/>
      <w:r>
        <w:rPr>
          <w:lang w:eastAsia="ru-RU"/>
        </w:rPr>
        <w:t xml:space="preserve">. 4 ч.1.ст. 144 Трудового кодекса РФ   администрацией села </w:t>
      </w:r>
      <w:proofErr w:type="spellStart"/>
      <w:r>
        <w:rPr>
          <w:lang w:eastAsia="ru-RU"/>
        </w:rPr>
        <w:t>Бешпагир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Грачевского</w:t>
      </w:r>
      <w:proofErr w:type="spellEnd"/>
      <w:r>
        <w:rPr>
          <w:lang w:eastAsia="ru-RU"/>
        </w:rPr>
        <w:t xml:space="preserve"> района Ставропольского края, как учредителем, примерное положение о системе оплаты труда работников подведомственного муниципального казенного учреждения культуры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Дом культуры»  не принято.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- в проверяемом периоде оплата труда работников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Дом культуры» регламентирована только - «Положением об оплате труда работников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Дом культуры»», утвержденным приказом директора Учреждения от 26 декабря 2017 г. № 56 (далее – Положение об оплате труда № 56).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В нарушении вышеуказанных требований пунктом 2.1 Положения об оплате труда № 56 должность «ведущего бухгалтера» отнесена к «Общеотраслевым должностям служащих третьего уровня», в соответствии с единым квалификационным  справочником должностей руководителей, специалистов и служащих, данная должность относится к «Общеотраслевым должностям служащих четвертого уровня».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В ходе проверки выявлены следующие нарушения и недостатки при оформлении первичных учетных документов: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1. В нарушении положений п. 11 Инструкции № 157н представленные для проверки документы по начислению заработной платы сброшюрованы, но не подобраны в хронологическом порядке.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2. В нарушении п. п. 10,11 Инструкции № 157н, ст. 9 Закона 402 –ФЗ  при отражении операций по начислению заработной платы первичные учетные документы не соответствуют требованиям к составлению и оформлению первичных учетных документов, утвержденных Приказом Минфина России от 30 марта 2015 г. № 52н.: 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- форма табеля учета рабочего времени и расчета оплаты труда (ф. 0301007), применяемого в Учреждении  не соответствует утвержденной Приказом Минфина России от 30 марта 2015 г. № 52н форме табеля учета использования рабочего времени (ф. 0504421);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- в  нарушение положений приказа № 52н в Карточке-справке (ф. 0504417) указываются не все предусмотренные унифицированной формой данные: дата формирования,  образование, стаж работы, дата выхода на пенсию, сведения о приеме на работу, должность и др. Кроме этого, в карточках-справках неверно отражается информация об удержаниях из заработной платы работнику по видам удержаний: а именно, по строке «Выплачено заработной платы» вместо выплаты заработной платы</w:t>
      </w:r>
      <w:proofErr w:type="gramEnd"/>
      <w:r>
        <w:rPr>
          <w:lang w:eastAsia="ru-RU"/>
        </w:rPr>
        <w:t xml:space="preserve"> за первую половину месяца отражена «Сумма к выдаче» на основе данных Расчетной  ведомости (ф. 0504402);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- в Расчетной ведомости (ф. 0504402) не расшифрованы начисления (имеется графа «Основные начисления», куда включаются оклад и доплаты, установленные Трудовыми договорами и графа «Прочие начисления»), что затрудняет работу с документом;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- при расчете среднего заработка для определения сумм отпуска, компенсации при увольнении и других случаях Учреждением применяется форма по ОКУД (0301051) «Записка-расчет при прекращении (расторжении) трудового договора с работником (увольнении)», которая также не соответствует форме 0504425 «Записка-расчет об исчислении среднего заработка при исчислении отпуска, увольнениях и других случаях», утвержденной Приказом Минфина России от 30 марта 2015 г. № 52н (например:</w:t>
      </w:r>
      <w:proofErr w:type="gramEnd"/>
      <w:r>
        <w:rPr>
          <w:lang w:eastAsia="ru-RU"/>
        </w:rPr>
        <w:t xml:space="preserve">  Записка-расчет  №2-к от 29.01.2019г. при  расторжении трудового договора  (увольнение) с ведущим бухгалтером Мануйловой Т.П.;  Записка-расчет  №4-к от 18.02.2019г. при  расторжении трудового договора  (увольнение) со сторожем Демьяновым С.Н.). 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Кроме того, бухгалтером принимались приказы, для осуществления расчета за неиспользованный отпуск при увольнении,  без  указания количества дней, за которые выплачивается компенсация.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3. Проверкой также установлено, что  в нарушение ст.9 Закона о бухгалтерском учете 402 –ФЗ к Журналу операций №6 «Расчеты по оплате труда» Записка-расчет, применяемая для расчета среднего заработка для определения сумм отпускных по 12 сотрудникам Учреждения в поверяемом периоде не приложена.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При выборочной проверке обоснованности начисления и выплаты ежемесячных надбавок, премий работникам Учреждения нарушений не установлено.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Проверкой обоснованности и законности выплат по договорам гражданско-правового характера  нарушений не установлено.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7.2.6. Проверка учета основных средств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В соответствии с п. 38 Инструкции №157н на счете 0 101 00 000 «Основные средства» в Учреждении учитываются операции с материальными объектами, относящимися к основным средствам.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Согласно представленным данным на счете 0 101 00 000 «Основные средства» в качестве недвижимого имущества Учреждением учтены здание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ДК» и здание Музея, общей балансовой стоимостью 17 076 533,00 рублей.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Однако в ходе контрольного мероприятия установлено, что здание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ДК» принадлежит на праве собственности муниципальному образованию села </w:t>
      </w:r>
      <w:proofErr w:type="spellStart"/>
      <w:r>
        <w:rPr>
          <w:lang w:eastAsia="ru-RU"/>
        </w:rPr>
        <w:t>Бешпагир</w:t>
      </w:r>
      <w:proofErr w:type="spellEnd"/>
      <w:r>
        <w:rPr>
          <w:lang w:eastAsia="ru-RU"/>
        </w:rPr>
        <w:t xml:space="preserve"> (Свидетельство о государственной регистрации права  26-АЗ 649935, выдано 27.01.2012). Согласно решению Совета депутатов села </w:t>
      </w:r>
      <w:proofErr w:type="spellStart"/>
      <w:r>
        <w:rPr>
          <w:lang w:eastAsia="ru-RU"/>
        </w:rPr>
        <w:t>Бешпагир</w:t>
      </w:r>
      <w:proofErr w:type="spellEnd"/>
      <w:r>
        <w:rPr>
          <w:lang w:eastAsia="ru-RU"/>
        </w:rPr>
        <w:t xml:space="preserve"> № 12 от 30.05.2012 данное здание закреплено за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ДК» на праве оперативного управления. </w:t>
      </w:r>
      <w:proofErr w:type="gramStart"/>
      <w:r>
        <w:rPr>
          <w:lang w:eastAsia="ru-RU"/>
        </w:rPr>
        <w:t xml:space="preserve">Вместе с тем, согласно предоставленной Выписки из Единого государственного реестра недвижимости об основных характеристиках и зарегистрированных правах на объект недвижимости (№ КУВИ-101/2020-63571), в нарушение вышеуказанных норм ГК РФ и </w:t>
      </w:r>
      <w:r>
        <w:rPr>
          <w:lang w:eastAsia="ru-RU"/>
        </w:rPr>
        <w:lastRenderedPageBreak/>
        <w:t>Закона № 218-ФЗ, Государственная регистрация права оперативного управления на переданное недвижимое имущество – здание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ДК» на момент проверки произведена не была, что свидетельствует о ненадлежащем исполнении Учреждением своих обязанностей.</w:t>
      </w:r>
      <w:proofErr w:type="gramEnd"/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На счете 0 101 00 000 «Основные средства» в качестве недвижимого имущества Учреждением числится также здание Музея, общей площадью 123,8 м</w:t>
      </w:r>
      <w:proofErr w:type="gramStart"/>
      <w:r>
        <w:rPr>
          <w:lang w:eastAsia="ru-RU"/>
        </w:rPr>
        <w:t>2</w:t>
      </w:r>
      <w:proofErr w:type="gramEnd"/>
      <w:r>
        <w:rPr>
          <w:lang w:eastAsia="ru-RU"/>
        </w:rPr>
        <w:t xml:space="preserve">, расположенное по адресу с. </w:t>
      </w:r>
      <w:proofErr w:type="spellStart"/>
      <w:r>
        <w:rPr>
          <w:lang w:eastAsia="ru-RU"/>
        </w:rPr>
        <w:t>Бешпагир</w:t>
      </w:r>
      <w:proofErr w:type="spellEnd"/>
      <w:r>
        <w:rPr>
          <w:lang w:eastAsia="ru-RU"/>
        </w:rPr>
        <w:t>, ул. Красная, 6. Балансовая стоимость 413 732,00 рублей.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При этом</w:t>
      </w:r>
      <w:proofErr w:type="gramStart"/>
      <w:r>
        <w:rPr>
          <w:lang w:eastAsia="ru-RU"/>
        </w:rPr>
        <w:t>,</w:t>
      </w:r>
      <w:proofErr w:type="gramEnd"/>
      <w:r>
        <w:rPr>
          <w:lang w:eastAsia="ru-RU"/>
        </w:rPr>
        <w:t xml:space="preserve"> согласно представленной Выписки из Единого государственного реестра недвижимости об основных характеристиках и зарегистрированных правах на объект недвижимости (№ КУВИ-101/2020-62813) установлено, что данное здание относится к бесхозным объектам недвижимости.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Таким образом, из вышеуказанного следует, что здание Дома культуры и задание Музея учитывается  Учреждением на балансовых счетах неправомерно.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7.2.7. Проверка учета материальных запасов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Проверкой своевременности, полноты и правильности оприходования материальных запасов, установлены следующие нарушения и недостатки: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1. Проверка правомерности списания материальных запасов за 2019 год проведена сплошным методом. В ходе проверки установлено, что в  течение 2019 года списание материальных запасов с учета  производилось на основании Акта на списание материальных запасов  (ф.0504230) по фактической стоимости каждой единицы. 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В нарушении  п.2 Приложения № 5 к Приказу Минфина РФ от 30.03.2015 № 52н выдача материальных запасов осуществлялось без оформления Ведомостей выдачи материальных ценностей на нужды учреждения (ф. 0504210),  которые служат основанием для отражения в бухгалтерском учете учреждения выбытия материальных запасов.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Проверкой установлено,  что согласно Актам о списании материальных запасов (ф. 0504230),  материальных  запасов  в 2019 году списано на общую сумму 108 830,20 рублей, что на 463,00 рубля больше, чем отражено  списание материальных запасов в отчете «Сведения о движении нефинансовых активов» (ф. 0503168) по стр.190, гр.4 -  108 637,20 рублей. 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В результате, по состоянию на 31.12.2019 недостоверно отражена информация об остатках материальных запасов, находящихся на балансе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Дом культуры», в регистрах бухгалтерского учета: ф. 0504071 Журнал операций №7, ф.0504072 «Главная книга», что привело к искажению показателей  бухгалтерской (финансовой) отчетности: Баланса получателя бюджетных средств (ф. 0503130) и ф.0503168 «Сведения о движении нефинансовых активов» на 01.01.2020 года. Сумма отклонения составила  (+ 463,00 рубля).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8. Проверка соблюдения Учреждением требований законодательства и нормативных правовых актов при планировании и осуществлении закупок товаров, работ и услуг.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>В ходе проверки соблюдения Учреждением требований законодательства и нормативных правовых актов при планировании и осуществлении закупок товаров, работ и услуг установлено:</w:t>
      </w:r>
    </w:p>
    <w:p w:rsidR="00C67B88" w:rsidRDefault="00C67B88" w:rsidP="00C67B88">
      <w:pPr>
        <w:tabs>
          <w:tab w:val="left" w:pos="709"/>
        </w:tabs>
        <w:jc w:val="both"/>
        <w:rPr>
          <w:lang w:eastAsia="ru-RU"/>
        </w:rPr>
      </w:pPr>
      <w:r>
        <w:rPr>
          <w:lang w:eastAsia="ru-RU"/>
        </w:rPr>
        <w:t xml:space="preserve">           8.1. </w:t>
      </w:r>
      <w:proofErr w:type="gramStart"/>
      <w:r>
        <w:rPr>
          <w:lang w:eastAsia="ru-RU"/>
        </w:rPr>
        <w:t>В нарушение пункта «а» части 10 Требований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утвержденных постановлением Правительства Российской  Федерации от 5 июня 2015 г. № 554, МКУК «</w:t>
      </w:r>
      <w:proofErr w:type="spellStart"/>
      <w:r>
        <w:rPr>
          <w:lang w:eastAsia="ru-RU"/>
        </w:rPr>
        <w:t>Бешпагирский</w:t>
      </w:r>
      <w:proofErr w:type="spellEnd"/>
      <w:r>
        <w:rPr>
          <w:lang w:eastAsia="ru-RU"/>
        </w:rPr>
        <w:t xml:space="preserve"> ДК» не были внесены изменения в план-график в связи с изменением объема и стоимости планируемых к приобретению товаров, работ, услуг (муниципальный</w:t>
      </w:r>
      <w:proofErr w:type="gramEnd"/>
      <w:r>
        <w:rPr>
          <w:lang w:eastAsia="ru-RU"/>
        </w:rPr>
        <w:t xml:space="preserve"> контракт от 15.01.2019 № 54 с МУП «Коммунальное хозяйство» на отпуск тепловой энергии в объеме 337783,78 </w:t>
      </w:r>
      <w:proofErr w:type="spellStart"/>
      <w:r>
        <w:rPr>
          <w:lang w:eastAsia="ru-RU"/>
        </w:rPr>
        <w:t>Гигакалорий</w:t>
      </w:r>
      <w:proofErr w:type="spellEnd"/>
      <w:r>
        <w:rPr>
          <w:lang w:eastAsia="ru-RU"/>
        </w:rPr>
        <w:t xml:space="preserve"> на сумму 904 695,44 рублей).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r>
        <w:rPr>
          <w:lang w:eastAsia="ru-RU"/>
        </w:rPr>
        <w:t xml:space="preserve">8.2. Учреждением 15.01.2019 заключены договор № 016 с ПАО «Ростелеком» на оказание услуг связи на общую сумму 35 455,40 рублей и контракт теплоснабжения № 54 с МУП «Коммунальное хозяйство» на сумму 904 695,44 рублей. При этом в нарушение ч. 2 ст. </w:t>
      </w:r>
      <w:r>
        <w:rPr>
          <w:lang w:eastAsia="ru-RU"/>
        </w:rPr>
        <w:lastRenderedPageBreak/>
        <w:t>93 Закона № 44-ФЗ Учреждением не размещались извещения на ООС о заключении данных договоров.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Кроме того, в нарушение ч.1, 3 ст. 103 Закона № 44-ФЗ, ч. 3, 12 Правил ведения реестра контрактов, заключенных заказчиками, утвержденных постановлением Правительства Российской Федерации от 28 ноября 2013 г. № 1084 «О порядке ведения реестра контрактов, заключенных заказчиками, и реестра контрактов, содержащего сведения, составляющие государственную тайну» № 1084 «О порядке ведения реестра контрактов, заключенных заказчиками, и реестра контрактов, содержащего сведения, составляющие</w:t>
      </w:r>
      <w:proofErr w:type="gramEnd"/>
      <w:r>
        <w:rPr>
          <w:lang w:eastAsia="ru-RU"/>
        </w:rPr>
        <w:t xml:space="preserve"> государственную тайну» (далее – Правил № 1084) в реестре контрактов не размещены сведения о заключении, а также об исполнении данных муниципальных контрактов.</w:t>
      </w:r>
    </w:p>
    <w:p w:rsidR="00C67B88" w:rsidRDefault="00C67B88" w:rsidP="00C67B88">
      <w:pPr>
        <w:tabs>
          <w:tab w:val="left" w:pos="709"/>
        </w:tabs>
        <w:ind w:firstLine="709"/>
        <w:jc w:val="both"/>
        <w:rPr>
          <w:rFonts w:eastAsia="Calibri"/>
          <w:sz w:val="20"/>
          <w:szCs w:val="20"/>
          <w:vertAlign w:val="superscript"/>
          <w:lang w:eastAsia="en-US"/>
        </w:rPr>
      </w:pPr>
      <w:r>
        <w:rPr>
          <w:lang w:eastAsia="ru-RU"/>
        </w:rPr>
        <w:tab/>
      </w:r>
      <w:r>
        <w:rPr>
          <w:lang w:eastAsia="ru-RU"/>
        </w:rPr>
        <w:tab/>
      </w:r>
    </w:p>
    <w:sectPr w:rsidR="00C67B88" w:rsidSect="00174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27" w:rsidRDefault="00FA6C27" w:rsidP="0017405A">
      <w:r>
        <w:separator/>
      </w:r>
    </w:p>
  </w:endnote>
  <w:endnote w:type="continuationSeparator" w:id="0">
    <w:p w:rsidR="00FA6C27" w:rsidRDefault="00FA6C27" w:rsidP="0017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389718"/>
      <w:docPartObj>
        <w:docPartGallery w:val="Page Numbers (Bottom of Page)"/>
        <w:docPartUnique/>
      </w:docPartObj>
    </w:sdtPr>
    <w:sdtEndPr/>
    <w:sdtContent>
      <w:p w:rsidR="0017405A" w:rsidRDefault="001740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1F9">
          <w:rPr>
            <w:noProof/>
          </w:rPr>
          <w:t>6</w:t>
        </w:r>
        <w:r>
          <w:fldChar w:fldCharType="end"/>
        </w:r>
      </w:p>
    </w:sdtContent>
  </w:sdt>
  <w:p w:rsidR="0017405A" w:rsidRDefault="001740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27" w:rsidRDefault="00FA6C27" w:rsidP="0017405A">
      <w:r>
        <w:separator/>
      </w:r>
    </w:p>
  </w:footnote>
  <w:footnote w:type="continuationSeparator" w:id="0">
    <w:p w:rsidR="00FA6C27" w:rsidRDefault="00FA6C27" w:rsidP="00174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5A" w:rsidRDefault="001740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9F"/>
    <w:rsid w:val="00012592"/>
    <w:rsid w:val="00013292"/>
    <w:rsid w:val="00043120"/>
    <w:rsid w:val="00076A43"/>
    <w:rsid w:val="00091251"/>
    <w:rsid w:val="000E6C65"/>
    <w:rsid w:val="0017405A"/>
    <w:rsid w:val="001B2BDB"/>
    <w:rsid w:val="001D015B"/>
    <w:rsid w:val="002618C0"/>
    <w:rsid w:val="002A2C55"/>
    <w:rsid w:val="002D1931"/>
    <w:rsid w:val="00343069"/>
    <w:rsid w:val="003866B3"/>
    <w:rsid w:val="003D776D"/>
    <w:rsid w:val="00407981"/>
    <w:rsid w:val="00480D60"/>
    <w:rsid w:val="004A16A2"/>
    <w:rsid w:val="004F3218"/>
    <w:rsid w:val="005E695D"/>
    <w:rsid w:val="00606C8C"/>
    <w:rsid w:val="0066139F"/>
    <w:rsid w:val="00693F21"/>
    <w:rsid w:val="006C4159"/>
    <w:rsid w:val="006E0C58"/>
    <w:rsid w:val="006E4CF1"/>
    <w:rsid w:val="007501F9"/>
    <w:rsid w:val="007718C3"/>
    <w:rsid w:val="007A240C"/>
    <w:rsid w:val="007C7225"/>
    <w:rsid w:val="00813C0C"/>
    <w:rsid w:val="008A271D"/>
    <w:rsid w:val="0098574F"/>
    <w:rsid w:val="009D1BCD"/>
    <w:rsid w:val="00A225EF"/>
    <w:rsid w:val="00C67B88"/>
    <w:rsid w:val="00C96563"/>
    <w:rsid w:val="00D3476F"/>
    <w:rsid w:val="00D43F65"/>
    <w:rsid w:val="00D45073"/>
    <w:rsid w:val="00DA5715"/>
    <w:rsid w:val="00E04742"/>
    <w:rsid w:val="00EB314B"/>
    <w:rsid w:val="00F3095C"/>
    <w:rsid w:val="00F87090"/>
    <w:rsid w:val="00F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59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4159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87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9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59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4159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740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40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87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0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D90E3-D016-476B-8CD0-FB469658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KSK</cp:lastModifiedBy>
  <cp:revision>27</cp:revision>
  <cp:lastPrinted>2019-12-23T08:21:00Z</cp:lastPrinted>
  <dcterms:created xsi:type="dcterms:W3CDTF">2019-08-14T08:19:00Z</dcterms:created>
  <dcterms:modified xsi:type="dcterms:W3CDTF">2020-12-23T12:26:00Z</dcterms:modified>
</cp:coreProperties>
</file>