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C670B0" w:rsidP="00C670B0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</w:t>
      </w:r>
      <w:r w:rsidR="003E6818" w:rsidRPr="003E6818">
        <w:t>«Оперативный анализ исполнения бюджета  Грачевского муниципального района Ставропольского края за перв</w:t>
      </w:r>
      <w:r w:rsidR="00DF4E6A">
        <w:t>ое</w:t>
      </w:r>
      <w:r w:rsidR="003E6818" w:rsidRPr="003E6818">
        <w:t xml:space="preserve"> </w:t>
      </w:r>
      <w:r w:rsidR="00DF4E6A">
        <w:t>полугодие</w:t>
      </w:r>
      <w:bookmarkStart w:id="0" w:name="_GoBack"/>
      <w:bookmarkEnd w:id="0"/>
      <w:r w:rsidR="003E6818" w:rsidRPr="003E6818">
        <w:t xml:space="preserve"> 2020 года»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BA1AC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BA1ACF">
              <w:rPr>
                <w:rFonts w:ascii="Times New Roman" w:hAnsi="Times New Roman" w:cs="Times New Roman"/>
                <w:sz w:val="28"/>
              </w:rPr>
              <w:t>11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384C">
              <w:rPr>
                <w:rFonts w:ascii="Times New Roman" w:hAnsi="Times New Roman" w:cs="Times New Roman"/>
                <w:sz w:val="28"/>
              </w:rPr>
              <w:t>а</w:t>
            </w:r>
            <w:r w:rsidR="00BA1ACF">
              <w:rPr>
                <w:rFonts w:ascii="Times New Roman" w:hAnsi="Times New Roman" w:cs="Times New Roman"/>
                <w:sz w:val="28"/>
              </w:rPr>
              <w:t>вгуста</w:t>
            </w:r>
            <w:r w:rsidR="003E681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78457E" w:rsidRPr="0078457E">
        <w:rPr>
          <w:rFonts w:ascii="Times New Roman" w:hAnsi="Times New Roman" w:cs="Times New Roman"/>
          <w:sz w:val="28"/>
          <w:szCs w:val="28"/>
        </w:rPr>
        <w:t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п. 55 Положения о бюджетном процессе в Грачевском муниципальном районе Ставропольского края, утвержденного решением Совета Грачевского муниципального района    от 03.10.2017 № 289-III, п. 1.4 Плана работы Контрольно-счетной комиссии Грачевского муниципального района Ставропольского</w:t>
      </w:r>
      <w:proofErr w:type="gramEnd"/>
      <w:r w:rsidR="0078457E" w:rsidRPr="0078457E">
        <w:rPr>
          <w:rFonts w:ascii="Times New Roman" w:hAnsi="Times New Roman" w:cs="Times New Roman"/>
          <w:sz w:val="28"/>
          <w:szCs w:val="28"/>
        </w:rPr>
        <w:t xml:space="preserve"> края на 2019 год, </w:t>
      </w:r>
      <w:r w:rsidR="003E6818" w:rsidRPr="003E6818">
        <w:rPr>
          <w:rFonts w:ascii="Times New Roman" w:hAnsi="Times New Roman" w:cs="Times New Roman"/>
          <w:sz w:val="28"/>
          <w:szCs w:val="28"/>
        </w:rPr>
        <w:t xml:space="preserve">ст. 8 Положения о Контрольно-счетной комиссии </w:t>
      </w:r>
      <w:proofErr w:type="spellStart"/>
      <w:r w:rsidR="003E6818" w:rsidRPr="003E681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3E6818" w:rsidRPr="003E6818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Совета </w:t>
      </w:r>
      <w:proofErr w:type="spellStart"/>
      <w:r w:rsidR="003E6818" w:rsidRPr="003E681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3E6818" w:rsidRPr="003E6818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29.08.2018  № 63, распоряжение председателя </w:t>
      </w:r>
      <w:r w:rsidR="00BA1ACF">
        <w:rPr>
          <w:rFonts w:ascii="Times New Roman" w:hAnsi="Times New Roman" w:cs="Times New Roman"/>
          <w:sz w:val="28"/>
          <w:szCs w:val="28"/>
        </w:rPr>
        <w:t>Контрольно-счетной комиссии № 37</w:t>
      </w:r>
      <w:r w:rsidR="003E6818" w:rsidRPr="003E6818">
        <w:rPr>
          <w:rFonts w:ascii="Times New Roman" w:hAnsi="Times New Roman" w:cs="Times New Roman"/>
          <w:sz w:val="28"/>
          <w:szCs w:val="28"/>
        </w:rPr>
        <w:t xml:space="preserve"> от </w:t>
      </w:r>
      <w:r w:rsidR="00BA1ACF">
        <w:rPr>
          <w:rFonts w:ascii="Times New Roman" w:hAnsi="Times New Roman" w:cs="Times New Roman"/>
          <w:sz w:val="28"/>
          <w:szCs w:val="28"/>
        </w:rPr>
        <w:t>06</w:t>
      </w:r>
      <w:r w:rsidR="003E6818" w:rsidRPr="003E6818">
        <w:rPr>
          <w:rFonts w:ascii="Times New Roman" w:hAnsi="Times New Roman" w:cs="Times New Roman"/>
          <w:sz w:val="28"/>
          <w:szCs w:val="28"/>
        </w:rPr>
        <w:t>.0</w:t>
      </w:r>
      <w:r w:rsidR="00BA1ACF">
        <w:rPr>
          <w:rFonts w:ascii="Times New Roman" w:hAnsi="Times New Roman" w:cs="Times New Roman"/>
          <w:sz w:val="28"/>
          <w:szCs w:val="28"/>
        </w:rPr>
        <w:t>8</w:t>
      </w:r>
      <w:r w:rsidR="003E6818" w:rsidRPr="003E6818">
        <w:rPr>
          <w:rFonts w:ascii="Times New Roman" w:hAnsi="Times New Roman" w:cs="Times New Roman"/>
          <w:sz w:val="28"/>
          <w:szCs w:val="28"/>
        </w:rPr>
        <w:t>.2020 г.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</w:t>
      </w:r>
      <w:proofErr w:type="spellStart"/>
      <w:r w:rsidR="000A2240" w:rsidRPr="000A2240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0A2240" w:rsidRPr="000A2240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за I </w:t>
      </w:r>
      <w:r w:rsidR="00BA1ACF">
        <w:rPr>
          <w:rFonts w:ascii="Times New Roman" w:hAnsi="Times New Roman" w:cs="Times New Roman"/>
          <w:sz w:val="28"/>
          <w:szCs w:val="28"/>
        </w:rPr>
        <w:t>полугодие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 2020 года.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I </w:t>
      </w:r>
      <w:r w:rsidR="00BA1ACF">
        <w:rPr>
          <w:rFonts w:ascii="Times New Roman" w:hAnsi="Times New Roman" w:cs="Times New Roman"/>
          <w:sz w:val="28"/>
          <w:szCs w:val="28"/>
        </w:rPr>
        <w:t>полугодие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с </w:t>
      </w:r>
      <w:r w:rsidR="00BA1ACF">
        <w:rPr>
          <w:rFonts w:ascii="Times New Roman" w:hAnsi="Times New Roman" w:cs="Times New Roman"/>
          <w:sz w:val="28"/>
          <w:szCs w:val="28"/>
        </w:rPr>
        <w:t>06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 по </w:t>
      </w:r>
      <w:r w:rsidR="00BA1ACF">
        <w:rPr>
          <w:rFonts w:ascii="Times New Roman" w:hAnsi="Times New Roman" w:cs="Times New Roman"/>
          <w:sz w:val="28"/>
          <w:szCs w:val="28"/>
        </w:rPr>
        <w:t>11 августа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BA1ACF" w:rsidRDefault="00BA1ACF" w:rsidP="00FE0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об исполнении бюджета </w:t>
      </w:r>
      <w:proofErr w:type="spell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 за I полугодие 2020 года (далее – Отчет) представлен администрацией </w:t>
      </w:r>
      <w:proofErr w:type="spell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 в Контрольно-счетную комиссию </w:t>
      </w:r>
      <w:proofErr w:type="spell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(далее - КСК) 06 августа 2020 года (исх.№ 05-22/3463 от 06.08.2020 г.), что соответствует сроку, установленному пунктом 55 Положения о бюджетном процессе в </w:t>
      </w:r>
      <w:proofErr w:type="spell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Ставропольского края.</w:t>
      </w:r>
      <w:proofErr w:type="gramEnd"/>
    </w:p>
    <w:p w:rsidR="00BA1ACF" w:rsidRDefault="00BA1AC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  пунктом 5 статьи 264.2 Бюджетного кодекса РФ отчет об исполнении бюджета за I полугодие 2020 г. утвержден распоряжением администрации </w:t>
      </w:r>
      <w:proofErr w:type="spell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05384C" w:rsidRPr="0005384C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0538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384C">
        <w:rPr>
          <w:rFonts w:ascii="Times New Roman" w:eastAsia="Times New Roman" w:hAnsi="Times New Roman" w:cs="Times New Roman"/>
          <w:bCs/>
          <w:sz w:val="28"/>
          <w:szCs w:val="28"/>
        </w:rPr>
        <w:t>июля  2020 года № </w:t>
      </w:r>
      <w:r w:rsidR="0005384C" w:rsidRPr="0005384C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Pr="0005384C">
        <w:rPr>
          <w:rFonts w:ascii="Times New Roman" w:eastAsia="Times New Roman" w:hAnsi="Times New Roman" w:cs="Times New Roman"/>
          <w:bCs/>
          <w:sz w:val="28"/>
          <w:szCs w:val="28"/>
        </w:rPr>
        <w:t>-р.</w:t>
      </w: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Одновременно с отчетом об исполнении бюджета за I полугодие 2020 г. представлены документы в соответствии с пунктом 56 Положения о бюджетном процессе в </w:t>
      </w:r>
      <w:proofErr w:type="spell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Ставропольского края.</w:t>
      </w:r>
    </w:p>
    <w:p w:rsidR="002E5849" w:rsidRPr="002E5849" w:rsidRDefault="0078457E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Отчета </w:t>
      </w:r>
      <w:r w:rsidR="002E584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 xml:space="preserve">а I квартал 2020 года в бюджет </w:t>
      </w:r>
      <w:proofErr w:type="spellStart"/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поступили доходы 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в сумме 463 569,02 тыс. рублей или 46,09% к годовым уточненным плановым назначениям, из них: налоговые доходы – 65 841,43 тыс. рублей, неналоговые доходы – 10 921,15 тыс. рублей, безвозмездные поступления – 386 806,44 тыс. рублей</w:t>
      </w:r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849" w:rsidRDefault="00BA1AC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аналогичным периодом 2019 года фактическое исполнение по доходам за I полугодие 2020 года увеличилось на 48 933,36 тыс. рублей или на 11,80% (I полугодие 2019 года – 414 635,66 тыс. рублей). Положительная динамика обусловлена ростом объема 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 на 58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>497,77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>тыс. рублей (на 17,82%), с однов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>ременным снижением на 11,08% (9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>564,41 тыс. рублей) объема поступлений налоговых и неналоговых доходов</w:t>
      </w:r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849" w:rsidRDefault="00BA1ACF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В I полугодии 2020 года в структуре собственных доходов бюджета на долю налоговых доходов приходится 85,77 процента. В абсолютном выражении поступления в бюджет </w:t>
      </w:r>
      <w:proofErr w:type="spellStart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3F3A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составили 65 </w:t>
      </w: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841,43 тыс. рублей, или 41,74% к годовым плановым назначениям. К соответствующему периоду 2019 года  при</w:t>
      </w:r>
      <w:r w:rsidR="003F3A82">
        <w:rPr>
          <w:rFonts w:ascii="Times New Roman" w:eastAsia="Times New Roman" w:hAnsi="Times New Roman" w:cs="Times New Roman"/>
          <w:bCs/>
          <w:sz w:val="28"/>
          <w:szCs w:val="28"/>
        </w:rPr>
        <w:t>рост поступлений составил 10,42 </w:t>
      </w: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процентов или 6 213,96 тыс. рублей</w:t>
      </w:r>
      <w:r w:rsidR="002E5849" w:rsidRPr="002E584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E5849" w:rsidRDefault="00BA1ACF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поступили в сумме 10 921,15 тыс. рублей или 36,17% к годовым плановым назначениям. </w:t>
      </w:r>
      <w:r w:rsidR="003F3A82">
        <w:rPr>
          <w:rFonts w:ascii="Times New Roman" w:eastAsia="Times New Roman" w:hAnsi="Times New Roman" w:cs="Times New Roman"/>
          <w:bCs/>
          <w:sz w:val="28"/>
          <w:szCs w:val="28"/>
        </w:rPr>
        <w:t>К соответствующему периоду 2019 </w:t>
      </w: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>года объем поступлений  неналоговых доходов составляет 40,90 процента (I полугодие 2019 года – 26 699,52 тыс. рублей). На поступления неналоговых доходов приходится 14,23% от объема полученных налоговых и неналоговых доходов</w:t>
      </w:r>
      <w:r w:rsidR="002E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2589" w:rsidRPr="001A2589" w:rsidRDefault="00BA1ACF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по итогам I полугодие 2020 года составили 386 806,44 тыс. рублей или 47,29% к годовым плановым назначениям. По сравнению с аналогичным периодом 2019 года общий объем безвозмездных </w:t>
      </w:r>
      <w:r w:rsidRPr="00BA1A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поступлений увеличился на 17,82%, или на 58 497,77 тыс. рублей (I полугодие 2019 года – 328 308,67 тыс. рублей)</w:t>
      </w:r>
      <w:r w:rsidR="002E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5849" w:rsidRDefault="00BA1AC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Исполнение по расходам бюджета </w:t>
      </w:r>
      <w:proofErr w:type="spellStart"/>
      <w:r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Грачевс</w:t>
      </w:r>
      <w:r w:rsidR="003F3A82">
        <w:rPr>
          <w:rFonts w:ascii="Times New Roman" w:eastAsia="Times New Roman" w:hAnsi="Times New Roman" w:cs="Times New Roman"/>
          <w:spacing w:val="-4"/>
          <w:sz w:val="28"/>
          <w:szCs w:val="28"/>
        </w:rPr>
        <w:t>кого</w:t>
      </w:r>
      <w:proofErr w:type="spellEnd"/>
      <w:r w:rsidR="003F3A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муниципального района за I </w:t>
      </w:r>
      <w:r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полугодие 2020 года сложилось в сумме 468 717,63 тыс. рублей, что соответствует 45,05 процентам объема уточненной  сводной  бюджетной росписи. К уровню расходов аналогичного периода прошлого года отмечено увеличение на 16,60 процента или на 66 724,83 тыс. рублей</w:t>
      </w:r>
      <w:r w:rsidR="002E5849" w:rsidRPr="002E584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A2589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78457E" w:rsidRPr="0078457E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 структуре отраслей деятельности наибольший удельный вес от общей суммы расходов бюджета составили расходы по разделам «Образование» в размере </w:t>
      </w:r>
      <w:r w:rsidR="00BA1AC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43,01 </w:t>
      </w:r>
      <w:r w:rsidR="0009041A" w:rsidRPr="000904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процента </w:t>
      </w:r>
      <w:r w:rsidR="0078457E" w:rsidRPr="0078457E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и «Социальная политика» в размере </w:t>
      </w:r>
      <w:r w:rsidR="00BA1AC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29,08</w:t>
      </w:r>
      <w:r w:rsidR="0009041A" w:rsidRPr="000904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процентов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09041A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BA1ACF"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В  течение I полугодия  2020 года объем бюджетных  ассигнований  на реализацию программных мероприятий увеличился  на  63 878,93 тыс. рублей и составил 959 685,16 тыс. рублей или 92,24 процентов от общего объема расходов (1 040 461,97 тыс. рублей)</w:t>
      </w:r>
      <w:r w:rsid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9041A" w:rsidRPr="0009041A" w:rsidRDefault="00BA1ACF" w:rsidP="00090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>По состоянию на 01.07.2020 года исполнение мероприятий муниципальных программ составило 434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 xml:space="preserve"> 843,13 тыс. рублей или  45,31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>процентов от уточненных  плано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>вых бюджетных ассигнований (959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>685,16 тыс. рублей)</w:t>
      </w:r>
      <w:r w:rsidR="0009041A" w:rsidRPr="000904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ACF" w:rsidRPr="00BA1ACF" w:rsidRDefault="00BA1ACF" w:rsidP="00BA1A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По  четырем  программам сложился наиболее низкий показатель исполнения уточненных плановых бюджетных ассигнований: </w:t>
      </w:r>
    </w:p>
    <w:p w:rsidR="00BA1ACF" w:rsidRPr="00BA1ACF" w:rsidRDefault="00BA1ACF" w:rsidP="00BA1A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- МП «Построение и развитие на территории </w:t>
      </w:r>
      <w:proofErr w:type="spellStart"/>
      <w:r w:rsidRPr="00BA1AC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аппаратно-программного комплекса "Безопасный город" и входящие в него подсистемы» - 0,0 процентов; </w:t>
      </w:r>
    </w:p>
    <w:p w:rsidR="00BA1ACF" w:rsidRPr="00BA1ACF" w:rsidRDefault="00BA1ACF" w:rsidP="00BA1A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- МП «Межнациональные отношения, профилактика правонарушений, терроризма, экстремизма на территории </w:t>
      </w:r>
      <w:proofErr w:type="spellStart"/>
      <w:r w:rsidRPr="00BA1AC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- 23,48 процентов;</w:t>
      </w:r>
    </w:p>
    <w:p w:rsidR="00BA1ACF" w:rsidRPr="00BA1ACF" w:rsidRDefault="00BA1ACF" w:rsidP="00BA1A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- МП «Развитие сельского хозяйства </w:t>
      </w:r>
      <w:proofErr w:type="spellStart"/>
      <w:r w:rsidRPr="00BA1AC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- 24,72 процентов</w:t>
      </w:r>
    </w:p>
    <w:p w:rsidR="0009041A" w:rsidRDefault="00BA1ACF" w:rsidP="00BA1A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- МП «Молодёжь </w:t>
      </w:r>
      <w:proofErr w:type="spellStart"/>
      <w:r w:rsidRPr="00BA1AC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- 30,66 процентов.</w:t>
      </w:r>
    </w:p>
    <w:p w:rsidR="00AE5B51" w:rsidRPr="00AE5B51" w:rsidRDefault="00BA1ACF" w:rsidP="00AE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1ACF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>йской Федерации от 07.05.2018 №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 решением Совета </w:t>
      </w:r>
      <w:proofErr w:type="spellStart"/>
      <w:r w:rsidRPr="00BA1AC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 от 17 декабря 2019 года № 64 «О бюджете </w:t>
      </w:r>
      <w:proofErr w:type="spellStart"/>
      <w:r w:rsidRPr="00BA1AC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 на 2020 год и плановый период 2021 и 2022 годов» на 2020 год предусмотрены бюджетные ассигнования на</w:t>
      </w:r>
      <w:proofErr w:type="gram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>ю 3-х национальных проектов (НП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>«Образование»; НП «Демография»; НП «Безопасные и качественные автомобильные дороги») в объеме 117 509,75 тыс. рублей.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ACF" w:rsidRPr="00BA1ACF" w:rsidRDefault="00BA1ACF" w:rsidP="00BA1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В течение I </w:t>
      </w:r>
      <w:proofErr w:type="gramStart"/>
      <w:r w:rsidRPr="00BA1ACF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proofErr w:type="gramEnd"/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 2020 года в Решение о бюджете на 2020 год были внесены изменения, в соответствии с которыми бюджетные ассигнования на реализацию национальных проектов уменьшились на 538,91 тыс. рублей и составили  116 970,84 тыс. рублей.</w:t>
      </w:r>
    </w:p>
    <w:p w:rsidR="00AE5B51" w:rsidRPr="00AE5B51" w:rsidRDefault="00BA1ACF" w:rsidP="00BA1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01.07.2020 года исполнение мероприятий муниципальных программ в рамках реализации региональных проектов 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составило 56 449,15 тыс. рублей или  48,26 процентов от уточненных  плановых бюджетных ассигнований (116 970,84 тыс. рублей).</w:t>
      </w:r>
    </w:p>
    <w:p w:rsidR="00AE5B51" w:rsidRPr="00AE5B51" w:rsidRDefault="00BA1ACF" w:rsidP="00AE5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1ACF">
        <w:rPr>
          <w:rFonts w:ascii="Times New Roman" w:eastAsia="Times New Roman" w:hAnsi="Times New Roman" w:cs="Times New Roman"/>
          <w:sz w:val="28"/>
          <w:szCs w:val="28"/>
        </w:rPr>
        <w:t>В отчетном периоде расходы на выполнение мероприятий национальных проектов в среднем составили 48,26%. При этом наименьший процент исполнения мероприятий национальных проектов наблюд</w:t>
      </w:r>
      <w:r w:rsidR="003F3A82">
        <w:rPr>
          <w:rFonts w:ascii="Times New Roman" w:eastAsia="Times New Roman" w:hAnsi="Times New Roman" w:cs="Times New Roman"/>
          <w:sz w:val="28"/>
          <w:szCs w:val="28"/>
        </w:rPr>
        <w:t>ается по НП </w:t>
      </w:r>
      <w:r w:rsidRPr="00BA1ACF">
        <w:rPr>
          <w:rFonts w:ascii="Times New Roman" w:eastAsia="Times New Roman" w:hAnsi="Times New Roman" w:cs="Times New Roman"/>
          <w:sz w:val="28"/>
          <w:szCs w:val="28"/>
        </w:rPr>
        <w:t>«Образование» (Региональный проект  "Успех каждого ребенка") – 11,42%.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1A2589" w:rsidRDefault="006E774C" w:rsidP="000904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78457E" w:rsidRPr="0078457E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78457E" w:rsidRPr="007845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</w:rPr>
        <w:t xml:space="preserve">за  I </w:t>
      </w:r>
      <w:r w:rsidR="00BA1ACF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ACF">
        <w:rPr>
          <w:rFonts w:ascii="Times New Roman" w:eastAsia="Times New Roman" w:hAnsi="Times New Roman" w:cs="Times New Roman"/>
          <w:sz w:val="28"/>
          <w:szCs w:val="28"/>
        </w:rPr>
        <w:t>2020 года  бюджет исполнен с де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</w:rPr>
        <w:t>фицит</w:t>
      </w:r>
      <w:r w:rsidR="00AE5B51">
        <w:rPr>
          <w:rFonts w:ascii="Times New Roman" w:eastAsia="Times New Roman" w:hAnsi="Times New Roman" w:cs="Times New Roman"/>
          <w:sz w:val="28"/>
          <w:szCs w:val="28"/>
        </w:rPr>
        <w:t xml:space="preserve">ом в сумме 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5 148,61</w:t>
      </w:r>
      <w:r w:rsidR="00AE5B51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8457E" w:rsidRPr="0078457E">
        <w:rPr>
          <w:rFonts w:ascii="Times New Roman" w:eastAsia="Times New Roman" w:hAnsi="Times New Roman" w:cs="Times New Roman"/>
          <w:sz w:val="28"/>
          <w:szCs w:val="28"/>
        </w:rPr>
        <w:t xml:space="preserve">, при утвержденном дефиците бюджета в размере 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34 629,70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Грачевского муниципального района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</w:t>
      </w:r>
      <w:r w:rsidR="00AE5B5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A1AC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AE5B5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численность муниципальных служащих и работников муниципальных учреждений Грачевского муниципального района по сравнению с аналогичным периодом прошлого года </w:t>
      </w:r>
      <w:r w:rsidR="00BA1ACF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снизилась на 18,35</w:t>
      </w:r>
      <w:r w:rsidR="003F3A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5B51" w:rsidRPr="00AE5B5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составила </w:t>
      </w:r>
      <w:r w:rsidR="003F3A82">
        <w:rPr>
          <w:rFonts w:ascii="Times New Roman" w:eastAsia="Times New Roman" w:hAnsi="Times New Roman" w:cs="Times New Roman"/>
          <w:color w:val="000000"/>
          <w:sz w:val="28"/>
          <w:szCs w:val="28"/>
        </w:rPr>
        <w:t>1590,05</w:t>
      </w:r>
      <w:r w:rsidR="00AE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Исполненный бюджет Грачевского муниципального района за </w:t>
      </w:r>
      <w:r w:rsidR="00AE5B51" w:rsidRPr="00AE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квартал 2020 года  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Грачевского муниципального района за </w:t>
      </w:r>
      <w:r w:rsidR="00AE5B51" w:rsidRPr="00AE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квартал 2020 года  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2589" w:rsidRPr="002943B6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15AEE"/>
    <w:rsid w:val="00C670B0"/>
    <w:rsid w:val="00C80F5B"/>
    <w:rsid w:val="00CA69D5"/>
    <w:rsid w:val="00D02949"/>
    <w:rsid w:val="00D864A2"/>
    <w:rsid w:val="00DD29E1"/>
    <w:rsid w:val="00DF4E6A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14</cp:revision>
  <cp:lastPrinted>2019-08-27T08:13:00Z</cp:lastPrinted>
  <dcterms:created xsi:type="dcterms:W3CDTF">2018-12-24T12:06:00Z</dcterms:created>
  <dcterms:modified xsi:type="dcterms:W3CDTF">2020-12-23T10:46:00Z</dcterms:modified>
</cp:coreProperties>
</file>