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B6D8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B6D8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B6D8B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3C1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B6D8B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 xml:space="preserve">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</w:t>
      </w:r>
      <w:r w:rsidR="006A73C1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FB6D8B">
        <w:rPr>
          <w:rFonts w:eastAsia="Calibri"/>
          <w:sz w:val="28"/>
          <w:szCs w:val="28"/>
          <w:lang w:eastAsia="en-US"/>
        </w:rPr>
        <w:t xml:space="preserve">района Ставропольского края от </w:t>
      </w:r>
      <w:r w:rsidR="006A73C1">
        <w:rPr>
          <w:rFonts w:eastAsia="Calibri"/>
          <w:sz w:val="28"/>
          <w:szCs w:val="28"/>
          <w:lang w:eastAsia="en-US"/>
        </w:rPr>
        <w:t>2</w:t>
      </w:r>
      <w:r w:rsidR="00FB6D8B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73C1">
        <w:rPr>
          <w:rFonts w:eastAsia="Calibri"/>
          <w:sz w:val="28"/>
          <w:szCs w:val="28"/>
          <w:lang w:eastAsia="en-US"/>
        </w:rPr>
        <w:t>июля</w:t>
      </w:r>
      <w:r w:rsidR="0079308B">
        <w:rPr>
          <w:rFonts w:eastAsia="Calibri"/>
          <w:sz w:val="28"/>
          <w:szCs w:val="28"/>
          <w:lang w:eastAsia="en-US"/>
        </w:rPr>
        <w:t xml:space="preserve"> 20</w:t>
      </w:r>
      <w:r w:rsidR="006A73C1">
        <w:rPr>
          <w:rFonts w:eastAsia="Calibri"/>
          <w:sz w:val="28"/>
          <w:szCs w:val="28"/>
          <w:lang w:eastAsia="en-US"/>
        </w:rPr>
        <w:t>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6A73C1">
        <w:rPr>
          <w:rFonts w:eastAsia="Calibri"/>
          <w:sz w:val="28"/>
          <w:szCs w:val="28"/>
          <w:lang w:eastAsia="en-US"/>
        </w:rPr>
        <w:t>36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B6D8B" w:rsidRPr="00FB6D8B">
        <w:rPr>
          <w:rFonts w:ascii="Times New Roman" w:eastAsia="Times New Roman" w:hAnsi="Times New Roman" w:cs="Times New Roman"/>
          <w:sz w:val="28"/>
          <w:szCs w:val="28"/>
        </w:rPr>
        <w:t xml:space="preserve">I полугодие </w:t>
      </w:r>
      <w:r w:rsidR="006A73C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FB6D8B" w:rsidRPr="00FB6D8B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="006A73C1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6A73C1">
        <w:rPr>
          <w:rFonts w:ascii="Times New Roman" w:hAnsi="Times New Roman" w:cs="Times New Roman"/>
          <w:sz w:val="28"/>
          <w:szCs w:val="28"/>
        </w:rPr>
        <w:t>2</w:t>
      </w:r>
      <w:r w:rsidR="00FB6D8B">
        <w:rPr>
          <w:rFonts w:ascii="Times New Roman" w:hAnsi="Times New Roman" w:cs="Times New Roman"/>
          <w:sz w:val="28"/>
          <w:szCs w:val="28"/>
        </w:rPr>
        <w:t xml:space="preserve">9 </w:t>
      </w:r>
      <w:r w:rsidR="006A73C1">
        <w:rPr>
          <w:rFonts w:ascii="Times New Roman" w:hAnsi="Times New Roman" w:cs="Times New Roman"/>
          <w:sz w:val="28"/>
          <w:szCs w:val="28"/>
        </w:rPr>
        <w:t xml:space="preserve">июля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6A73C1">
        <w:rPr>
          <w:rFonts w:ascii="Times New Roman" w:hAnsi="Times New Roman" w:cs="Times New Roman"/>
          <w:sz w:val="28"/>
          <w:szCs w:val="28"/>
        </w:rPr>
        <w:t>07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FB6D8B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</w:t>
      </w:r>
      <w:r w:rsidR="006A73C1">
        <w:rPr>
          <w:rFonts w:ascii="Times New Roman" w:hAnsi="Times New Roman" w:cs="Times New Roman"/>
          <w:sz w:val="28"/>
          <w:szCs w:val="28"/>
        </w:rPr>
        <w:t xml:space="preserve">20 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5409C4" w:rsidRPr="005409C4" w:rsidRDefault="00A8780A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5409C4"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Грачевского сельсовета Грачевского района Ставропольского края от 24 июля 2020 года № 85 «Об исполнении бюджета муниципального </w:t>
      </w:r>
      <w:r w:rsidR="005409C4"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образования Грачевского сельсовета Грачевского района Ставропольского края за I полугодие 2020 года» утвержден отчет об исполнении бюджета муниципального образования Грачевского сельсовета за I полугодие 2020 года.</w:t>
      </w:r>
      <w:proofErr w:type="gramEnd"/>
    </w:p>
    <w:p w:rsidR="005409C4" w:rsidRPr="005409C4" w:rsidRDefault="00BC0B9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09C4"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муниципального образования Грачевского сельсовета 2020 год утвержден решением Совета депутатов муниципального образования Грачевского сельсовета от 20.12.2019 № 40/170 «О бюджете муниципального образования Грачевского сельсовета Грачевского района Ставропольского края на 2020 год и плановый период 2021-2022 годов». В соответствии с данным решением основные характеристики бюджета муниципального образования Грачевского сельсовета на 2020 год составили: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17 942,30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17 942,30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местного бюджета 0,00 тыс. рублей. 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 в бюджет муниципального образования Грачевского сельсовета внесены изменения решениями Совета депутатов муниципального образования Грачевского сельсовета, с учетом внесенных изменений основные характеристики бюджета муниципального образования Грачевского сельсовета на 2020 год утверждены в следующих объемах: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31 377,91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32 165,13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787,22 тыс. рублей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 муниципального образования </w:t>
      </w:r>
      <w:r w:rsidRPr="005409C4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5409C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исполнен: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6 962,39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7 942,97 тыс. рублей;</w:t>
      </w:r>
    </w:p>
    <w:p w:rsidR="005409C4" w:rsidRPr="005409C4" w:rsidRDefault="005409C4" w:rsidP="0054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9C4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дефицитом бюджета – 980,58 тыс. рублей, что соответствует данным отчета об исполнении бюджета муниципального образования Грачевского сельсовета на 01 июля 2020 года (ф.0503117).</w:t>
      </w:r>
    </w:p>
    <w:p w:rsidR="00C44E1C" w:rsidRPr="00C44E1C" w:rsidRDefault="00C44E1C" w:rsidP="00C44E1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1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I полугодие 2020 года исполнение по налоговым и неналоговым доходам составило 4 804,90 тыс. рублей или 10,95 процентов к уточненному годовому плану (14 547,73 тыс. рублей), в том числе:</w:t>
      </w:r>
    </w:p>
    <w:p w:rsidR="00C44E1C" w:rsidRPr="00C44E1C" w:rsidRDefault="00C44E1C" w:rsidP="00C44E1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4 788,21 тыс. рублей или  94,87 процента к уточненному годовому плану (14 534,43 тыс. рублей);</w:t>
      </w:r>
    </w:p>
    <w:p w:rsidR="00C44E1C" w:rsidRPr="00C44E1C" w:rsidRDefault="00C44E1C" w:rsidP="00C44E1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 неналоговым доходам – 16,69 тыс. рублей, или 4,79 процента к уточненному годовому плану (13,30 тыс. рублей). </w:t>
      </w:r>
    </w:p>
    <w:p w:rsidR="00C44E1C" w:rsidRPr="00C44E1C" w:rsidRDefault="00C44E1C" w:rsidP="00C44E1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сравнении с аналогичным периодом 2019 года поступления налоговых доходов за I полугодие 2020 года уменьшились на 259,06 тыс. рублей или на 5,13 процента (I полугодие 2019 года – 5 047,27 тыс. рублей).</w:t>
      </w:r>
    </w:p>
    <w:p w:rsidR="00C44E1C" w:rsidRPr="00C44E1C" w:rsidRDefault="00C44E1C" w:rsidP="00C44E1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уменьшились на 331,85 тыс. рублей (I полугодие 2019 года – 348,54 тыс. рублей).</w:t>
      </w:r>
    </w:p>
    <w:p w:rsidR="00C44E1C" w:rsidRPr="00C44E1C" w:rsidRDefault="00C44E1C" w:rsidP="00C44E1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1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I полугодие 2020 года исполнение по безвозмездным поступлениям составило 2 157,49 тыс. рублей при уточненном годовом плане 16 830,18 тыс. рублей. В сравнении с аналогичным периодом 2019 года безвозмездные поступления за I полугодие 2020 года увеличились на 1 890,66 тыс. рублей или более чем в 8 раз (I полугодие 2019 года  – 266,83 тыс. рублей).</w:t>
      </w:r>
    </w:p>
    <w:p w:rsidR="00603EE2" w:rsidRPr="00603EE2" w:rsidRDefault="00BC0B94" w:rsidP="00603EE2">
      <w:pPr>
        <w:widowControl w:val="0"/>
        <w:suppressAutoHyphens/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4D97"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C25E61" w:rsidRPr="00C25E61">
        <w:rPr>
          <w:sz w:val="28"/>
          <w:szCs w:val="28"/>
        </w:rPr>
        <w:t xml:space="preserve"> </w:t>
      </w:r>
      <w:r w:rsidR="00603EE2" w:rsidRPr="00603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структуре общего объема поступлений доходов в местный бюджет муниципального образования Грачевского сельсовета за I полугодие 2020 года основную долю составляют налоговые доходы – 68,77 процента. Удельный вес безвозмездных поступлений – 30,99 процента, доля неналоговых доходов -0,24 процента. </w:t>
      </w:r>
    </w:p>
    <w:p w:rsidR="00033A5F" w:rsidRPr="00033A5F" w:rsidRDefault="00A64D97" w:rsidP="00033A5F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033A5F" w:rsidRPr="00033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Уточненные годовые плановые назначения по расходам, отраженные в отчете об исполнении бюджета муниципального образования Грачевского сельсовета за </w:t>
      </w:r>
      <w:r w:rsidR="00033A5F" w:rsidRPr="00033A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033A5F" w:rsidRPr="00033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составили 32 165,13 тыс. рублей. Кассовое исполнение   расходов бюджета за отчетный период составило 7 942,97 тыс. рублей или 24,69 процента от уточненных годовых плановых назначений.  </w:t>
      </w:r>
    </w:p>
    <w:p w:rsidR="00033A5F" w:rsidRPr="00033A5F" w:rsidRDefault="00033A5F" w:rsidP="00033A5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расходов аналогичного периода прошлого года отмечено увеличение на 34,02 процента или на 2 016,16 тыс. рублей. </w:t>
      </w:r>
    </w:p>
    <w:p w:rsidR="003F4D61" w:rsidRPr="003F4D61" w:rsidRDefault="00C25E61" w:rsidP="003F4D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5E61">
        <w:t xml:space="preserve"> </w:t>
      </w:r>
      <w:r w:rsidR="003F4D61" w:rsidRPr="003F4D6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01.07.2020 года показывает, что наибольший удельный вес занимают расходы по общегосударственным вопросам – 44,60 процента,</w:t>
      </w:r>
      <w:r w:rsidR="003F4D61" w:rsidRPr="003F4D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F4D61" w:rsidRPr="003F4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культуре и кинематографии (29,65 процента)</w:t>
      </w:r>
      <w:r w:rsidR="003F4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F4D61" w:rsidRPr="003F4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жилищно-коммунальному хозяйству - 14,58 процента.  </w:t>
      </w:r>
    </w:p>
    <w:p w:rsidR="00665F34" w:rsidRPr="00665F34" w:rsidRDefault="00A64D97" w:rsidP="003F4D61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665F34">
        <w:rPr>
          <w:sz w:val="28"/>
          <w:szCs w:val="28"/>
        </w:rPr>
        <w:t xml:space="preserve"> </w:t>
      </w:r>
      <w:r w:rsidR="00665F34" w:rsidRPr="00665F34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A02EAA" w:rsidRPr="00A02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787,22 </w:t>
      </w:r>
      <w:r w:rsidR="00665F34" w:rsidRPr="00665F34">
        <w:rPr>
          <w:sz w:val="28"/>
          <w:szCs w:val="28"/>
        </w:rPr>
        <w:t>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665F34">
        <w:rPr>
          <w:sz w:val="28"/>
          <w:szCs w:val="28"/>
        </w:rPr>
        <w:t>По состоянию на 01.07</w:t>
      </w:r>
      <w:r w:rsidR="00A02EAA">
        <w:rPr>
          <w:sz w:val="28"/>
          <w:szCs w:val="28"/>
        </w:rPr>
        <w:t>.2020</w:t>
      </w:r>
      <w:r w:rsidR="00FB3BA9" w:rsidRPr="00FB3BA9">
        <w:rPr>
          <w:sz w:val="28"/>
          <w:szCs w:val="28"/>
        </w:rPr>
        <w:t xml:space="preserve"> года муниципальный долг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0105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504">
        <w:rPr>
          <w:rFonts w:ascii="Times New Roman" w:hAnsi="Times New Roman" w:cs="Times New Roman"/>
          <w:sz w:val="28"/>
          <w:szCs w:val="28"/>
        </w:rPr>
        <w:t xml:space="preserve"> по</w:t>
      </w:r>
      <w:r w:rsidR="00B95D16" w:rsidRPr="00B95D16">
        <w:rPr>
          <w:rFonts w:ascii="Times New Roman" w:hAnsi="Times New Roman" w:cs="Times New Roman"/>
          <w:sz w:val="28"/>
          <w:szCs w:val="28"/>
        </w:rPr>
        <w:t>л</w:t>
      </w:r>
      <w:r w:rsidR="00010504">
        <w:rPr>
          <w:rFonts w:ascii="Times New Roman" w:hAnsi="Times New Roman" w:cs="Times New Roman"/>
          <w:sz w:val="28"/>
          <w:szCs w:val="28"/>
        </w:rPr>
        <w:t>угодие</w:t>
      </w:r>
      <w:r w:rsidR="00A02EAA">
        <w:rPr>
          <w:rFonts w:ascii="Times New Roman" w:hAnsi="Times New Roman" w:cs="Times New Roman"/>
          <w:sz w:val="28"/>
          <w:szCs w:val="28"/>
        </w:rPr>
        <w:t xml:space="preserve">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010504" w:rsidRPr="00010504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="00A02EAA">
        <w:rPr>
          <w:rFonts w:ascii="Times New Roman" w:hAnsi="Times New Roman" w:cs="Times New Roman"/>
          <w:sz w:val="28"/>
          <w:szCs w:val="28"/>
        </w:rPr>
        <w:t>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5B55D2" w:rsidRPr="00820837">
        <w:rPr>
          <w:sz w:val="28"/>
          <w:szCs w:val="28"/>
        </w:rPr>
        <w:t xml:space="preserve">Грачевского </w:t>
      </w:r>
      <w:r w:rsidR="005B55D2" w:rsidRPr="00820837">
        <w:rPr>
          <w:sz w:val="28"/>
          <w:szCs w:val="28"/>
        </w:rPr>
        <w:lastRenderedPageBreak/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2EAA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0504"/>
    <w:rsid w:val="00012FD6"/>
    <w:rsid w:val="0003352A"/>
    <w:rsid w:val="00033A5F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072AE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2F0A06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4D61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0FD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409C4"/>
    <w:rsid w:val="00563CDB"/>
    <w:rsid w:val="00566B92"/>
    <w:rsid w:val="00576CA5"/>
    <w:rsid w:val="00591D97"/>
    <w:rsid w:val="005B55D2"/>
    <w:rsid w:val="005C3A95"/>
    <w:rsid w:val="00601E47"/>
    <w:rsid w:val="006024E4"/>
    <w:rsid w:val="00603EE2"/>
    <w:rsid w:val="0060770D"/>
    <w:rsid w:val="00612A3C"/>
    <w:rsid w:val="00616464"/>
    <w:rsid w:val="00616823"/>
    <w:rsid w:val="006175ED"/>
    <w:rsid w:val="00650961"/>
    <w:rsid w:val="00654A44"/>
    <w:rsid w:val="00663314"/>
    <w:rsid w:val="00665F34"/>
    <w:rsid w:val="00671AD3"/>
    <w:rsid w:val="00691EA6"/>
    <w:rsid w:val="00697249"/>
    <w:rsid w:val="006A73C1"/>
    <w:rsid w:val="006A7FED"/>
    <w:rsid w:val="006B0DBF"/>
    <w:rsid w:val="006B2B89"/>
    <w:rsid w:val="006B6ABB"/>
    <w:rsid w:val="006E425C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3720"/>
    <w:rsid w:val="00964D9A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02EAA"/>
    <w:rsid w:val="00A10521"/>
    <w:rsid w:val="00A21D16"/>
    <w:rsid w:val="00A3152F"/>
    <w:rsid w:val="00A537FB"/>
    <w:rsid w:val="00A64D97"/>
    <w:rsid w:val="00A747B0"/>
    <w:rsid w:val="00A85077"/>
    <w:rsid w:val="00A8780A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B94"/>
    <w:rsid w:val="00BC0C8D"/>
    <w:rsid w:val="00BC6363"/>
    <w:rsid w:val="00BD1BF3"/>
    <w:rsid w:val="00BE3D5B"/>
    <w:rsid w:val="00BE5CF1"/>
    <w:rsid w:val="00C05BEB"/>
    <w:rsid w:val="00C16D43"/>
    <w:rsid w:val="00C22055"/>
    <w:rsid w:val="00C2335A"/>
    <w:rsid w:val="00C25332"/>
    <w:rsid w:val="00C25CD6"/>
    <w:rsid w:val="00C25E61"/>
    <w:rsid w:val="00C26155"/>
    <w:rsid w:val="00C34714"/>
    <w:rsid w:val="00C44E1C"/>
    <w:rsid w:val="00C45AB2"/>
    <w:rsid w:val="00C462D0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6D8B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70C0-F52D-483D-9F6D-C5AD867F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27</cp:revision>
  <cp:lastPrinted>2019-06-25T08:06:00Z</cp:lastPrinted>
  <dcterms:created xsi:type="dcterms:W3CDTF">2019-06-25T11:03:00Z</dcterms:created>
  <dcterms:modified xsi:type="dcterms:W3CDTF">2020-12-23T11:35:00Z</dcterms:modified>
</cp:coreProperties>
</file>