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DD6C8D">
        <w:t xml:space="preserve">села бешпагир </w:t>
      </w:r>
      <w:r w:rsidR="00C0497C" w:rsidRPr="00EA75C3">
        <w:t xml:space="preserve">за </w:t>
      </w:r>
      <w:r w:rsidR="00D53683">
        <w:t>1 квартал</w:t>
      </w:r>
      <w:r w:rsidR="00EA75C3" w:rsidRPr="00EA75C3">
        <w:t xml:space="preserve"> </w:t>
      </w:r>
      <w:r w:rsidR="00C0497C" w:rsidRPr="00EA75C3">
        <w:t>201</w:t>
      </w:r>
      <w:r w:rsidR="00D53683">
        <w:t>7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D53683">
        <w:rPr>
          <w:rFonts w:ascii="Times New Roman" w:hAnsi="Times New Roman" w:cs="Times New Roman"/>
          <w:sz w:val="28"/>
          <w:szCs w:val="28"/>
        </w:rPr>
        <w:t>18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53683">
        <w:rPr>
          <w:rFonts w:ascii="Times New Roman" w:hAnsi="Times New Roman" w:cs="Times New Roman"/>
          <w:sz w:val="28"/>
          <w:szCs w:val="28"/>
        </w:rPr>
        <w:t>05</w:t>
      </w:r>
      <w:r w:rsidR="00470CAA">
        <w:rPr>
          <w:rFonts w:ascii="Times New Roman" w:hAnsi="Times New Roman" w:cs="Times New Roman"/>
          <w:sz w:val="28"/>
          <w:szCs w:val="28"/>
        </w:rPr>
        <w:t>.201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470CAA">
        <w:rPr>
          <w:rFonts w:ascii="Times New Roman" w:hAnsi="Times New Roman" w:cs="Times New Roman"/>
          <w:sz w:val="28"/>
          <w:szCs w:val="28"/>
        </w:rPr>
        <w:t xml:space="preserve"> № </w:t>
      </w:r>
      <w:r w:rsidR="00D53683">
        <w:rPr>
          <w:rFonts w:ascii="Times New Roman" w:hAnsi="Times New Roman" w:cs="Times New Roman"/>
          <w:sz w:val="28"/>
          <w:szCs w:val="28"/>
        </w:rPr>
        <w:t>29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53683">
        <w:rPr>
          <w:rFonts w:ascii="Times New Roman" w:hAnsi="Times New Roman" w:cs="Times New Roman"/>
          <w:sz w:val="28"/>
          <w:szCs w:val="28"/>
        </w:rPr>
        <w:t>18 мая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D53683">
        <w:rPr>
          <w:rFonts w:ascii="Times New Roman" w:hAnsi="Times New Roman" w:cs="Times New Roman"/>
          <w:sz w:val="28"/>
          <w:szCs w:val="28"/>
        </w:rPr>
        <w:t>15 июня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53683" w:rsidRPr="00D53683">
        <w:rPr>
          <w:rFonts w:ascii="Times New Roman" w:hAnsi="Times New Roman" w:cs="Times New Roman"/>
          <w:sz w:val="28"/>
          <w:szCs w:val="28"/>
        </w:rPr>
        <w:t>в 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села Бешпагир от 18.04.2017 № 31 утвержден отчет об исполнения бюджета муниципального обра</w:t>
      </w:r>
      <w:r w:rsidR="00D53683">
        <w:rPr>
          <w:rFonts w:ascii="Times New Roman" w:hAnsi="Times New Roman" w:cs="Times New Roman"/>
          <w:sz w:val="28"/>
          <w:szCs w:val="28"/>
        </w:rPr>
        <w:t>зования села Бешпагир за 1 </w:t>
      </w:r>
      <w:r w:rsidR="00D53683" w:rsidRPr="00D53683">
        <w:rPr>
          <w:rFonts w:ascii="Times New Roman" w:hAnsi="Times New Roman" w:cs="Times New Roman"/>
          <w:sz w:val="28"/>
          <w:szCs w:val="28"/>
        </w:rPr>
        <w:t>квартал 2017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D53683" w:rsidRPr="00D53683" w:rsidRDefault="00D5368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12725,43 тыс. рублей, т.е. уменьшен на 0,31 тыс. рублей;</w:t>
      </w:r>
    </w:p>
    <w:p w:rsidR="00D53683" w:rsidRPr="00D53683" w:rsidRDefault="00D5368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t>общий объем расходов в сумме 13946,07 тыс. рублей, т.е. увеличен на 1220,33 тыс. рублей или на 9,59 процента;</w:t>
      </w:r>
    </w:p>
    <w:p w:rsidR="00110AA4" w:rsidRPr="0018318A" w:rsidRDefault="00D5368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села Бешпагир в сумме 1220,64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D53683">
        <w:rPr>
          <w:rFonts w:ascii="Times New Roman" w:hAnsi="Times New Roman" w:cs="Times New Roman"/>
          <w:sz w:val="28"/>
          <w:szCs w:val="28"/>
        </w:rPr>
        <w:t>7 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D53683" w:rsidRPr="00D53683" w:rsidRDefault="00D5368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t xml:space="preserve">по доходам в сумме 2594,99 тыс. рублей или 20,39 процента от годовых уточненных плановых назначений; </w:t>
      </w:r>
    </w:p>
    <w:p w:rsidR="00D53683" w:rsidRPr="00D53683" w:rsidRDefault="00D5368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t>по расходам в сумме 2464,66 тыс. рублей или на 17,67 процента от утвержденных ассигнований с учетом изменений;</w:t>
      </w:r>
    </w:p>
    <w:p w:rsidR="0018318A" w:rsidRPr="002943B6" w:rsidRDefault="00D5368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t>с профицитом – 130,33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D53683">
        <w:rPr>
          <w:rFonts w:ascii="Times New Roman" w:hAnsi="Times New Roman" w:cs="Times New Roman"/>
          <w:sz w:val="28"/>
          <w:szCs w:val="28"/>
        </w:rPr>
        <w:t>4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D53683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53683" w:rsidRPr="00D53683" w:rsidRDefault="0038362B" w:rsidP="00D5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683" w:rsidRPr="00D53683">
        <w:rPr>
          <w:rFonts w:ascii="Times New Roman" w:hAnsi="Times New Roman" w:cs="Times New Roman"/>
          <w:sz w:val="28"/>
          <w:szCs w:val="28"/>
        </w:rPr>
        <w:t>поступления доходов за 1 квартал 2017 года увеличилось на 204,61 тыс. рублей или на 8,56 процента (1 квартал 2016 года – 2390,38 тыс. рублей);</w:t>
      </w:r>
    </w:p>
    <w:p w:rsidR="00FD2CF5" w:rsidRPr="00FD2CF5" w:rsidRDefault="00D53683" w:rsidP="00D5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83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106,24 тыс. рублей или на 4,50 процента (1 квартал 2016 года – 2358,42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8362B"/>
    <w:rsid w:val="003908FA"/>
    <w:rsid w:val="003A76F6"/>
    <w:rsid w:val="003E5DA3"/>
    <w:rsid w:val="003E7C8D"/>
    <w:rsid w:val="003F2EE2"/>
    <w:rsid w:val="00470CAA"/>
    <w:rsid w:val="004E7C82"/>
    <w:rsid w:val="0054011C"/>
    <w:rsid w:val="005D3B1A"/>
    <w:rsid w:val="005E6822"/>
    <w:rsid w:val="00670D70"/>
    <w:rsid w:val="0068368C"/>
    <w:rsid w:val="0072569A"/>
    <w:rsid w:val="00745032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53683"/>
    <w:rsid w:val="00D864A2"/>
    <w:rsid w:val="00DA584E"/>
    <w:rsid w:val="00DD6C8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34</cp:revision>
  <cp:lastPrinted>2016-11-28T12:01:00Z</cp:lastPrinted>
  <dcterms:created xsi:type="dcterms:W3CDTF">2014-06-27T12:52:00Z</dcterms:created>
  <dcterms:modified xsi:type="dcterms:W3CDTF">2017-06-30T11:27:00Z</dcterms:modified>
</cp:coreProperties>
</file>