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A44" w:rsidRPr="00A1052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621" w:rsidRPr="000E499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D757A6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F26621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F26621" w:rsidRPr="00A10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4" w:rsidRPr="00A10521" w:rsidRDefault="00A0249F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.2. Плана работы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Грачевского муниципального района на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председателя КСК от 2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ст. 8 Положения о Контрольно-счетной комиссии Грачевского муниципального района Ставропольского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Советом Грачевского муниципального района Ставропольского края от</w:t>
      </w:r>
      <w:r w:rsidR="001B406E">
        <w:rPr>
          <w:rFonts w:ascii="Times New Roman" w:eastAsia="Times New Roman" w:hAnsi="Times New Roman" w:cs="Times New Roman"/>
          <w:sz w:val="28"/>
          <w:szCs w:val="28"/>
        </w:rPr>
        <w:t xml:space="preserve"> 19 июн</w:t>
      </w:r>
      <w:r>
        <w:rPr>
          <w:rFonts w:ascii="Times New Roman" w:eastAsia="Times New Roman" w:hAnsi="Times New Roman" w:cs="Times New Roman"/>
          <w:sz w:val="28"/>
          <w:szCs w:val="28"/>
        </w:rPr>
        <w:t>я 2018 года №</w:t>
      </w:r>
      <w:r w:rsidR="001B406E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Приказ председателя КСК Грачевского района от 0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вгус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44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A44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>2.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за 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A02B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Pr="00A02B31">
        <w:rPr>
          <w:rFonts w:ascii="Times New Roman" w:hAnsi="Times New Roman" w:cs="Times New Roman"/>
          <w:sz w:val="28"/>
          <w:szCs w:val="28"/>
        </w:rPr>
        <w:t>риятия: с 0</w:t>
      </w:r>
      <w:r w:rsidR="00C2335A">
        <w:rPr>
          <w:rFonts w:ascii="Times New Roman" w:hAnsi="Times New Roman" w:cs="Times New Roman"/>
          <w:sz w:val="28"/>
          <w:szCs w:val="28"/>
        </w:rPr>
        <w:t>9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C2335A">
        <w:rPr>
          <w:rFonts w:ascii="Times New Roman" w:hAnsi="Times New Roman" w:cs="Times New Roman"/>
          <w:sz w:val="28"/>
          <w:szCs w:val="28"/>
        </w:rPr>
        <w:t>2</w:t>
      </w:r>
      <w:r w:rsidR="00BE3D5B">
        <w:rPr>
          <w:rFonts w:ascii="Times New Roman" w:hAnsi="Times New Roman" w:cs="Times New Roman"/>
          <w:sz w:val="28"/>
          <w:szCs w:val="28"/>
        </w:rPr>
        <w:t>1</w:t>
      </w:r>
      <w:r w:rsidRPr="00A02B31">
        <w:rPr>
          <w:rFonts w:ascii="Times New Roman" w:hAnsi="Times New Roman" w:cs="Times New Roman"/>
          <w:sz w:val="28"/>
          <w:szCs w:val="28"/>
        </w:rPr>
        <w:t xml:space="preserve"> августа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B2B89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B89">
        <w:rPr>
          <w:rFonts w:ascii="Times New Roman" w:hAnsi="Times New Roman" w:cs="Times New Roman"/>
          <w:b/>
          <w:sz w:val="28"/>
          <w:szCs w:val="28"/>
        </w:rPr>
        <w:t>5.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sz w:val="28"/>
          <w:szCs w:val="28"/>
        </w:rPr>
        <w:t xml:space="preserve"> </w:t>
      </w:r>
      <w:r w:rsidR="00A537FB">
        <w:rPr>
          <w:sz w:val="28"/>
          <w:szCs w:val="28"/>
        </w:rPr>
        <w:t xml:space="preserve">-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61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B8284E" w:rsidRDefault="00691EA6" w:rsidP="00B8284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8284E">
        <w:rPr>
          <w:rFonts w:ascii="Times New Roman" w:hAnsi="Times New Roman" w:cs="Times New Roman"/>
          <w:sz w:val="28"/>
          <w:szCs w:val="28"/>
        </w:rPr>
        <w:t xml:space="preserve">.В соответствии с частью 5 статьи 264.2 Бюджетного кодекса Российской Федерации, постановлением администрации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4E">
        <w:rPr>
          <w:rFonts w:ascii="Times New Roman" w:hAnsi="Times New Roman" w:cs="Times New Roman"/>
          <w:sz w:val="28"/>
          <w:szCs w:val="28"/>
        </w:rPr>
        <w:t xml:space="preserve">от </w:t>
      </w:r>
      <w:r w:rsidR="00C2335A">
        <w:rPr>
          <w:rFonts w:ascii="Times New Roman" w:hAnsi="Times New Roman" w:cs="Times New Roman"/>
          <w:sz w:val="28"/>
          <w:szCs w:val="28"/>
        </w:rPr>
        <w:t>07 августа</w:t>
      </w:r>
      <w:r w:rsidR="00B8284E">
        <w:rPr>
          <w:rFonts w:ascii="Times New Roman" w:hAnsi="Times New Roman" w:cs="Times New Roman"/>
          <w:sz w:val="28"/>
          <w:szCs w:val="28"/>
        </w:rPr>
        <w:t xml:space="preserve"> 2018 года № </w:t>
      </w:r>
      <w:r w:rsidR="00C2335A">
        <w:rPr>
          <w:rFonts w:ascii="Times New Roman" w:hAnsi="Times New Roman" w:cs="Times New Roman"/>
          <w:sz w:val="28"/>
          <w:szCs w:val="28"/>
        </w:rPr>
        <w:t>47</w:t>
      </w:r>
      <w:r w:rsidR="00B8284E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бюджета </w:t>
      </w:r>
      <w:r w:rsidR="00B8284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4E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за первое полугодие 2018 года.</w:t>
      </w:r>
    </w:p>
    <w:p w:rsidR="00052C6E" w:rsidRPr="0041228E" w:rsidRDefault="003D2693" w:rsidP="00052C6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8284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8284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B8284E"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B94">
        <w:rPr>
          <w:rFonts w:ascii="Times New Roman" w:hAnsi="Times New Roman" w:cs="Times New Roman"/>
          <w:sz w:val="28"/>
          <w:szCs w:val="28"/>
        </w:rPr>
        <w:t xml:space="preserve">за первое 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полугодие 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067A8">
        <w:rPr>
          <w:rFonts w:ascii="Times New Roman" w:hAnsi="Times New Roman" w:cs="Times New Roman"/>
          <w:sz w:val="28"/>
          <w:szCs w:val="28"/>
        </w:rPr>
        <w:t>5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8</w:t>
      </w:r>
      <w:r w:rsidR="004067A8">
        <w:rPr>
          <w:rFonts w:ascii="Times New Roman" w:hAnsi="Times New Roman" w:cs="Times New Roman"/>
          <w:sz w:val="28"/>
          <w:szCs w:val="28"/>
        </w:rPr>
        <w:t>72</w:t>
      </w:r>
      <w:r w:rsidR="00052C6E" w:rsidRPr="00052C6E">
        <w:rPr>
          <w:rFonts w:ascii="Times New Roman" w:hAnsi="Times New Roman" w:cs="Times New Roman"/>
          <w:sz w:val="28"/>
          <w:szCs w:val="28"/>
        </w:rPr>
        <w:t>,</w:t>
      </w:r>
      <w:r w:rsidR="004067A8">
        <w:rPr>
          <w:rFonts w:ascii="Times New Roman" w:hAnsi="Times New Roman" w:cs="Times New Roman"/>
          <w:sz w:val="28"/>
          <w:szCs w:val="28"/>
        </w:rPr>
        <w:t>2</w:t>
      </w:r>
      <w:r w:rsidR="00052C6E" w:rsidRPr="00052C6E">
        <w:rPr>
          <w:rFonts w:ascii="Times New Roman" w:hAnsi="Times New Roman" w:cs="Times New Roman"/>
          <w:sz w:val="28"/>
          <w:szCs w:val="28"/>
        </w:rPr>
        <w:t>4 тыс. рублей</w:t>
      </w:r>
      <w:r w:rsidR="00731EC6">
        <w:rPr>
          <w:rFonts w:ascii="Times New Roman" w:hAnsi="Times New Roman" w:cs="Times New Roman"/>
          <w:sz w:val="28"/>
          <w:szCs w:val="28"/>
        </w:rPr>
        <w:t xml:space="preserve"> или </w:t>
      </w:r>
      <w:r w:rsidR="004067A8">
        <w:rPr>
          <w:rFonts w:ascii="Times New Roman" w:hAnsi="Times New Roman" w:cs="Times New Roman"/>
          <w:sz w:val="28"/>
          <w:szCs w:val="28"/>
        </w:rPr>
        <w:t>4</w:t>
      </w:r>
      <w:r w:rsidR="00731EC6">
        <w:rPr>
          <w:rFonts w:ascii="Times New Roman" w:hAnsi="Times New Roman" w:cs="Times New Roman"/>
          <w:sz w:val="28"/>
          <w:szCs w:val="28"/>
        </w:rPr>
        <w:t>3,6</w:t>
      </w:r>
      <w:r w:rsidR="004067A8">
        <w:rPr>
          <w:rFonts w:ascii="Times New Roman" w:hAnsi="Times New Roman" w:cs="Times New Roman"/>
          <w:sz w:val="28"/>
          <w:szCs w:val="28"/>
        </w:rPr>
        <w:t>7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годовому объему утвержденных назначений (1</w:t>
      </w:r>
      <w:r w:rsidR="004067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67A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7,</w:t>
      </w:r>
      <w:r w:rsidR="004067A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тыс. рублей), что </w:t>
      </w:r>
      <w:r w:rsidR="00E62927">
        <w:rPr>
          <w:rFonts w:ascii="Times New Roman" w:hAnsi="Times New Roman" w:cs="Times New Roman"/>
          <w:sz w:val="28"/>
          <w:szCs w:val="28"/>
        </w:rPr>
        <w:t xml:space="preserve">на 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6,1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 выше объема поступлений за аналогичный период 2017 года</w:t>
      </w:r>
      <w:r w:rsidR="00324B94">
        <w:rPr>
          <w:rFonts w:ascii="Times New Roman" w:hAnsi="Times New Roman" w:cs="Times New Roman"/>
          <w:sz w:val="28"/>
          <w:szCs w:val="28"/>
        </w:rPr>
        <w:t xml:space="preserve"> (5 531,45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28E" w:rsidRPr="00324B94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бюджета муниципального образования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067A8">
        <w:rPr>
          <w:rFonts w:ascii="Times New Roman" w:hAnsi="Times New Roman" w:cs="Times New Roman"/>
          <w:sz w:val="28"/>
          <w:szCs w:val="28"/>
        </w:rPr>
        <w:t>1 4</w:t>
      </w:r>
      <w:r w:rsidRPr="0041228E">
        <w:rPr>
          <w:rFonts w:ascii="Times New Roman" w:hAnsi="Times New Roman" w:cs="Times New Roman"/>
          <w:sz w:val="28"/>
          <w:szCs w:val="28"/>
        </w:rPr>
        <w:t>1</w:t>
      </w:r>
      <w:r w:rsidR="004067A8">
        <w:rPr>
          <w:rFonts w:ascii="Times New Roman" w:hAnsi="Times New Roman" w:cs="Times New Roman"/>
          <w:sz w:val="28"/>
          <w:szCs w:val="28"/>
        </w:rPr>
        <w:t>3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067A8">
        <w:rPr>
          <w:rFonts w:ascii="Times New Roman" w:hAnsi="Times New Roman" w:cs="Times New Roman"/>
          <w:sz w:val="28"/>
          <w:szCs w:val="28"/>
        </w:rPr>
        <w:t>36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 4</w:t>
      </w:r>
      <w:r w:rsidR="004067A8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067A8">
        <w:rPr>
          <w:rFonts w:ascii="Times New Roman" w:hAnsi="Times New Roman" w:cs="Times New Roman"/>
          <w:sz w:val="28"/>
          <w:szCs w:val="28"/>
        </w:rPr>
        <w:t>84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="004067A8">
        <w:rPr>
          <w:rFonts w:ascii="Times New Roman" w:hAnsi="Times New Roman" w:cs="Times New Roman"/>
          <w:sz w:val="28"/>
          <w:szCs w:val="28"/>
        </w:rPr>
        <w:t>3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4067A8">
        <w:rPr>
          <w:rFonts w:ascii="Times New Roman" w:hAnsi="Times New Roman" w:cs="Times New Roman"/>
          <w:sz w:val="28"/>
          <w:szCs w:val="28"/>
        </w:rPr>
        <w:t>46</w:t>
      </w:r>
      <w:r w:rsidRPr="0041228E">
        <w:rPr>
          <w:rFonts w:ascii="Times New Roman" w:hAnsi="Times New Roman" w:cs="Times New Roman"/>
          <w:sz w:val="28"/>
          <w:szCs w:val="28"/>
        </w:rPr>
        <w:t>0,</w:t>
      </w:r>
      <w:r w:rsidR="004067A8">
        <w:rPr>
          <w:rFonts w:ascii="Times New Roman" w:hAnsi="Times New Roman" w:cs="Times New Roman"/>
          <w:sz w:val="28"/>
          <w:szCs w:val="28"/>
        </w:rPr>
        <w:t>57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7,2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,16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выше объема поступлений за а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налогичный период 2017 года (1 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рублей).</w:t>
      </w:r>
    </w:p>
    <w:p w:rsidR="0041228E" w:rsidRPr="000B50EA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Pr="0041228E">
        <w:rPr>
          <w:rFonts w:ascii="Times New Roman" w:hAnsi="Times New Roman" w:cs="Times New Roman"/>
          <w:sz w:val="28"/>
          <w:szCs w:val="28"/>
        </w:rPr>
        <w:t>1</w:t>
      </w:r>
      <w:r w:rsidR="004067A8">
        <w:rPr>
          <w:rFonts w:ascii="Times New Roman" w:hAnsi="Times New Roman" w:cs="Times New Roman"/>
          <w:sz w:val="28"/>
          <w:szCs w:val="28"/>
        </w:rPr>
        <w:t>94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067A8">
        <w:rPr>
          <w:rFonts w:ascii="Times New Roman" w:hAnsi="Times New Roman" w:cs="Times New Roman"/>
          <w:sz w:val="28"/>
          <w:szCs w:val="28"/>
        </w:rPr>
        <w:t>85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50</w:t>
      </w:r>
      <w:r w:rsidR="004067A8">
        <w:rPr>
          <w:rFonts w:ascii="Times New Roman" w:hAnsi="Times New Roman" w:cs="Times New Roman"/>
          <w:sz w:val="28"/>
          <w:szCs w:val="28"/>
        </w:rPr>
        <w:t>,22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="004067A8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(38</w:t>
      </w:r>
      <w:r w:rsidRPr="0041228E">
        <w:rPr>
          <w:rFonts w:ascii="Times New Roman" w:hAnsi="Times New Roman" w:cs="Times New Roman"/>
          <w:sz w:val="28"/>
          <w:szCs w:val="28"/>
        </w:rPr>
        <w:t>8,</w:t>
      </w:r>
      <w:r w:rsidR="004067A8">
        <w:rPr>
          <w:rFonts w:ascii="Times New Roman" w:hAnsi="Times New Roman" w:cs="Times New Roman"/>
          <w:sz w:val="28"/>
          <w:szCs w:val="28"/>
        </w:rPr>
        <w:t>03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 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,12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3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оцента меньше, чем поступления первого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полугодия 2017 года (3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рублей).</w:t>
      </w:r>
    </w:p>
    <w:p w:rsidR="0041228E" w:rsidRPr="001F55C0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28E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62927">
        <w:rPr>
          <w:rFonts w:ascii="Times New Roman" w:hAnsi="Times New Roman" w:cs="Times New Roman"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sz w:val="28"/>
          <w:szCs w:val="28"/>
        </w:rPr>
        <w:t xml:space="preserve">полугодие 2018 года </w:t>
      </w:r>
      <w:r w:rsidRPr="0041228E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28E">
        <w:rPr>
          <w:rFonts w:ascii="Times New Roman" w:hAnsi="Times New Roman" w:cs="Times New Roman"/>
          <w:sz w:val="28"/>
          <w:szCs w:val="28"/>
        </w:rPr>
        <w:t xml:space="preserve"> 4 2</w:t>
      </w:r>
      <w:r w:rsidR="00DF0408">
        <w:rPr>
          <w:rFonts w:ascii="Times New Roman" w:hAnsi="Times New Roman" w:cs="Times New Roman"/>
          <w:sz w:val="28"/>
          <w:szCs w:val="28"/>
        </w:rPr>
        <w:t>64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F0408">
        <w:rPr>
          <w:rFonts w:ascii="Times New Roman" w:hAnsi="Times New Roman" w:cs="Times New Roman"/>
          <w:sz w:val="28"/>
          <w:szCs w:val="28"/>
        </w:rPr>
        <w:t>03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при уточн</w:t>
      </w:r>
      <w:r w:rsidR="00DF0408">
        <w:rPr>
          <w:rFonts w:ascii="Times New Roman" w:hAnsi="Times New Roman" w:cs="Times New Roman"/>
          <w:sz w:val="28"/>
          <w:szCs w:val="28"/>
        </w:rPr>
        <w:t>енном годовом плане 9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DF0408">
        <w:rPr>
          <w:rFonts w:ascii="Times New Roman" w:hAnsi="Times New Roman" w:cs="Times New Roman"/>
          <w:sz w:val="28"/>
          <w:szCs w:val="28"/>
        </w:rPr>
        <w:t>599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F0408">
        <w:rPr>
          <w:rFonts w:ascii="Times New Roman" w:hAnsi="Times New Roman" w:cs="Times New Roman"/>
          <w:sz w:val="28"/>
          <w:szCs w:val="28"/>
        </w:rPr>
        <w:t>12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рублей. В сравнении с аналогичным периодом 2017 го</w:t>
      </w:r>
      <w:r w:rsidR="004F1E52">
        <w:rPr>
          <w:rFonts w:ascii="Times New Roman" w:hAnsi="Times New Roman" w:cs="Times New Roman"/>
          <w:sz w:val="28"/>
          <w:szCs w:val="28"/>
        </w:rPr>
        <w:t xml:space="preserve">да поступления увеличились </w:t>
      </w:r>
      <w:r w:rsidR="001F55C0">
        <w:rPr>
          <w:rFonts w:ascii="Times New Roman" w:hAnsi="Times New Roman" w:cs="Times New Roman"/>
          <w:sz w:val="28"/>
          <w:szCs w:val="28"/>
        </w:rPr>
        <w:t xml:space="preserve">на 5,93 процента 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или на 2</w:t>
      </w:r>
      <w:r w:rsidR="001F55C0"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38,70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(</w:t>
      </w:r>
      <w:r w:rsidR="001F55C0"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 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 2017 года – 4</w:t>
      </w:r>
      <w:r w:rsidR="001F55C0"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1F55C0"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1F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рублей).</w:t>
      </w:r>
    </w:p>
    <w:p w:rsidR="00EF64F7" w:rsidRPr="00EF64F7" w:rsidRDefault="00DC51A7" w:rsidP="0007616D">
      <w:pPr>
        <w:spacing w:after="0" w:line="240" w:lineRule="auto"/>
        <w:ind w:left="-426" w:firstLine="426"/>
        <w:jc w:val="both"/>
        <w:rPr>
          <w:color w:val="000000" w:themeColor="text1"/>
          <w:sz w:val="28"/>
          <w:szCs w:val="28"/>
        </w:rPr>
      </w:pPr>
      <w:r w:rsidRPr="001F55C0">
        <w:rPr>
          <w:color w:val="000000" w:themeColor="text1"/>
          <w:sz w:val="28"/>
          <w:szCs w:val="28"/>
        </w:rPr>
        <w:t>6.</w:t>
      </w:r>
      <w:r w:rsidR="00A64D97" w:rsidRPr="001F55C0">
        <w:rPr>
          <w:color w:val="000000" w:themeColor="text1"/>
          <w:sz w:val="28"/>
          <w:szCs w:val="28"/>
        </w:rPr>
        <w:t>3</w:t>
      </w:r>
      <w:r w:rsidRPr="001F55C0">
        <w:rPr>
          <w:color w:val="000000" w:themeColor="text1"/>
          <w:sz w:val="28"/>
          <w:szCs w:val="28"/>
        </w:rPr>
        <w:t>.</w:t>
      </w:r>
      <w:r w:rsidRPr="00EF64F7">
        <w:rPr>
          <w:color w:val="000000" w:themeColor="text1"/>
          <w:sz w:val="28"/>
          <w:szCs w:val="28"/>
        </w:rPr>
        <w:t xml:space="preserve"> </w:t>
      </w:r>
      <w:r w:rsidR="00EF64F7" w:rsidRPr="00EF64F7">
        <w:rPr>
          <w:color w:val="000000" w:themeColor="text1"/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села Тугулук за первое полугодие 2018 года (5 872,24 тыс. рублей) основную долю составляют безвозмездные поступления – 72,61 процента (4 264,03 тыс. рублей). Удельный вес налоговых доходов составляет - 24,07 процента (1 413,36 тыс. рублей), доля неналоговых доходов -3,32 процента (194,85 тыс. рублей). </w:t>
      </w:r>
    </w:p>
    <w:p w:rsidR="007A37F9" w:rsidRDefault="0007616D" w:rsidP="007A37F9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Уточненные годовые плановые назначения по расходам, отраженные в отчете об исполнении бюджета муниципального образования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>
        <w:rPr>
          <w:sz w:val="28"/>
          <w:szCs w:val="28"/>
        </w:rPr>
        <w:t xml:space="preserve"> за первое полугодие 2018 года составили </w:t>
      </w:r>
      <w:r w:rsidR="00846272">
        <w:rPr>
          <w:sz w:val="28"/>
          <w:szCs w:val="28"/>
        </w:rPr>
        <w:t>14</w:t>
      </w:r>
      <w:r>
        <w:rPr>
          <w:sz w:val="28"/>
          <w:szCs w:val="28"/>
        </w:rPr>
        <w:t xml:space="preserve"> 2</w:t>
      </w:r>
      <w:r w:rsidR="00846272">
        <w:rPr>
          <w:sz w:val="28"/>
          <w:szCs w:val="28"/>
        </w:rPr>
        <w:t>98</w:t>
      </w:r>
      <w:r>
        <w:rPr>
          <w:sz w:val="28"/>
          <w:szCs w:val="28"/>
        </w:rPr>
        <w:t>,</w:t>
      </w:r>
      <w:r w:rsidR="00846272">
        <w:rPr>
          <w:sz w:val="28"/>
          <w:szCs w:val="28"/>
        </w:rPr>
        <w:t>53</w:t>
      </w:r>
      <w:r>
        <w:rPr>
          <w:sz w:val="28"/>
          <w:szCs w:val="28"/>
        </w:rPr>
        <w:t xml:space="preserve"> тыс. рублей. Кассовое исполнение   расходов бюджет</w:t>
      </w:r>
      <w:r w:rsidR="00846272">
        <w:rPr>
          <w:sz w:val="28"/>
          <w:szCs w:val="28"/>
        </w:rPr>
        <w:t>а за отчетный период составило 5</w:t>
      </w:r>
      <w:r>
        <w:rPr>
          <w:sz w:val="28"/>
          <w:szCs w:val="28"/>
        </w:rPr>
        <w:t xml:space="preserve"> </w:t>
      </w:r>
      <w:r w:rsidR="00846272">
        <w:rPr>
          <w:sz w:val="28"/>
          <w:szCs w:val="28"/>
        </w:rPr>
        <w:t>50</w:t>
      </w:r>
      <w:r>
        <w:rPr>
          <w:sz w:val="28"/>
          <w:szCs w:val="28"/>
        </w:rPr>
        <w:t>2,</w:t>
      </w:r>
      <w:r w:rsidR="00846272">
        <w:rPr>
          <w:sz w:val="28"/>
          <w:szCs w:val="28"/>
        </w:rPr>
        <w:t>39</w:t>
      </w:r>
      <w:r>
        <w:rPr>
          <w:sz w:val="28"/>
          <w:szCs w:val="28"/>
        </w:rPr>
        <w:t xml:space="preserve"> тыс. рублей или 3</w:t>
      </w:r>
      <w:r w:rsidR="00846272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846272">
        <w:rPr>
          <w:sz w:val="28"/>
          <w:szCs w:val="28"/>
        </w:rPr>
        <w:t>48</w:t>
      </w:r>
      <w:r w:rsidR="00731EC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уточненных годовых плановых назначений.  </w:t>
      </w:r>
    </w:p>
    <w:p w:rsidR="007A37F9" w:rsidRPr="007A37F9" w:rsidRDefault="007A37F9" w:rsidP="007A37F9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уровню аналогичного периода прошлого года отмечено общее увеличение исполнения расходной части бюджета на 14,93 процента или на 714,82 тыс. рублей.                              </w:t>
      </w:r>
    </w:p>
    <w:p w:rsidR="00DC51A7" w:rsidRDefault="00DC51A7" w:rsidP="00DC51A7">
      <w:pPr>
        <w:spacing w:after="0" w:line="240" w:lineRule="auto"/>
        <w:ind w:left="-426" w:firstLine="426"/>
        <w:jc w:val="both"/>
        <w:rPr>
          <w:sz w:val="28"/>
          <w:szCs w:val="28"/>
        </w:rPr>
      </w:pPr>
      <w:r w:rsidRPr="00DC51A7">
        <w:rPr>
          <w:sz w:val="28"/>
          <w:szCs w:val="28"/>
        </w:rPr>
        <w:t>Анализ исполнения расходов в разрезе функциональной классификации на 01.07.2018 года показывает, что наибольший удельный вес занимают расходы по культуре – 4</w:t>
      </w:r>
      <w:r w:rsidR="007A37F9">
        <w:rPr>
          <w:sz w:val="28"/>
          <w:szCs w:val="28"/>
        </w:rPr>
        <w:t>2</w:t>
      </w:r>
      <w:r w:rsidRPr="00DC51A7">
        <w:rPr>
          <w:sz w:val="28"/>
          <w:szCs w:val="28"/>
        </w:rPr>
        <w:t>,</w:t>
      </w:r>
      <w:r w:rsidR="0033453D">
        <w:rPr>
          <w:sz w:val="28"/>
          <w:szCs w:val="28"/>
        </w:rPr>
        <w:t>8</w:t>
      </w:r>
      <w:r w:rsidRPr="00DC51A7">
        <w:rPr>
          <w:sz w:val="28"/>
          <w:szCs w:val="28"/>
        </w:rPr>
        <w:t>7 процента</w:t>
      </w:r>
      <w:r w:rsidR="0007616D">
        <w:rPr>
          <w:sz w:val="28"/>
          <w:szCs w:val="28"/>
        </w:rPr>
        <w:t>, о</w:t>
      </w:r>
      <w:r w:rsidRPr="00DC51A7">
        <w:rPr>
          <w:sz w:val="28"/>
          <w:szCs w:val="28"/>
        </w:rPr>
        <w:t>бщегосударственны</w:t>
      </w:r>
      <w:r w:rsidR="00E62927">
        <w:rPr>
          <w:sz w:val="28"/>
          <w:szCs w:val="28"/>
        </w:rPr>
        <w:t>м</w:t>
      </w:r>
      <w:r w:rsidRPr="00DC51A7">
        <w:rPr>
          <w:sz w:val="28"/>
          <w:szCs w:val="28"/>
        </w:rPr>
        <w:t xml:space="preserve"> вопрос</w:t>
      </w:r>
      <w:r w:rsidR="00E62927">
        <w:rPr>
          <w:sz w:val="28"/>
          <w:szCs w:val="28"/>
        </w:rPr>
        <w:t>ам</w:t>
      </w:r>
      <w:r w:rsidR="0007616D">
        <w:rPr>
          <w:sz w:val="28"/>
          <w:szCs w:val="28"/>
        </w:rPr>
        <w:t xml:space="preserve"> -</w:t>
      </w:r>
      <w:r w:rsidR="0033453D">
        <w:rPr>
          <w:sz w:val="28"/>
          <w:szCs w:val="28"/>
        </w:rPr>
        <w:t>35</w:t>
      </w:r>
      <w:r w:rsidRPr="00DC51A7">
        <w:rPr>
          <w:sz w:val="28"/>
          <w:szCs w:val="28"/>
        </w:rPr>
        <w:t>,</w:t>
      </w:r>
      <w:r w:rsidR="0033453D">
        <w:rPr>
          <w:sz w:val="28"/>
          <w:szCs w:val="28"/>
        </w:rPr>
        <w:t>3</w:t>
      </w:r>
      <w:r w:rsidRPr="00DC51A7">
        <w:rPr>
          <w:sz w:val="28"/>
          <w:szCs w:val="28"/>
        </w:rPr>
        <w:t xml:space="preserve">9 </w:t>
      </w:r>
      <w:r w:rsidR="0007616D">
        <w:rPr>
          <w:sz w:val="28"/>
          <w:szCs w:val="28"/>
        </w:rPr>
        <w:t>процента</w:t>
      </w:r>
      <w:r w:rsidR="00E62927">
        <w:rPr>
          <w:sz w:val="28"/>
          <w:szCs w:val="28"/>
        </w:rPr>
        <w:t xml:space="preserve"> и </w:t>
      </w:r>
      <w:r w:rsidRPr="00DC51A7">
        <w:rPr>
          <w:sz w:val="28"/>
          <w:szCs w:val="28"/>
        </w:rPr>
        <w:t>жилищно-коммунально</w:t>
      </w:r>
      <w:r w:rsidR="00E62927">
        <w:rPr>
          <w:sz w:val="28"/>
          <w:szCs w:val="28"/>
        </w:rPr>
        <w:t xml:space="preserve">му </w:t>
      </w:r>
      <w:r w:rsidRPr="00DC51A7">
        <w:rPr>
          <w:sz w:val="28"/>
          <w:szCs w:val="28"/>
        </w:rPr>
        <w:t>хозяйств</w:t>
      </w:r>
      <w:r w:rsidR="00E62927">
        <w:rPr>
          <w:sz w:val="28"/>
          <w:szCs w:val="28"/>
        </w:rPr>
        <w:t>у</w:t>
      </w:r>
      <w:r w:rsidRPr="00DC51A7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-</w:t>
      </w:r>
      <w:r w:rsidR="0033453D">
        <w:rPr>
          <w:sz w:val="28"/>
          <w:szCs w:val="28"/>
        </w:rPr>
        <w:t>11</w:t>
      </w:r>
      <w:r w:rsidRPr="00DC51A7">
        <w:rPr>
          <w:sz w:val="28"/>
          <w:szCs w:val="28"/>
        </w:rPr>
        <w:t>,</w:t>
      </w:r>
      <w:r w:rsidR="0033453D">
        <w:rPr>
          <w:sz w:val="28"/>
          <w:szCs w:val="28"/>
        </w:rPr>
        <w:t xml:space="preserve">40 </w:t>
      </w:r>
      <w:r w:rsidR="0007616D">
        <w:rPr>
          <w:sz w:val="28"/>
          <w:szCs w:val="28"/>
        </w:rPr>
        <w:t>процента</w:t>
      </w:r>
      <w:r w:rsidRPr="00DC51A7">
        <w:rPr>
          <w:sz w:val="28"/>
          <w:szCs w:val="28"/>
        </w:rPr>
        <w:t>.</w:t>
      </w:r>
    </w:p>
    <w:p w:rsidR="00034C2D" w:rsidRPr="00034C2D" w:rsidRDefault="00034C2D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34C2D">
        <w:t xml:space="preserve"> </w:t>
      </w:r>
      <w:r w:rsidRPr="00034C2D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33453D">
        <w:rPr>
          <w:sz w:val="28"/>
          <w:szCs w:val="28"/>
        </w:rPr>
        <w:t>8</w:t>
      </w:r>
      <w:r w:rsidRPr="00034C2D">
        <w:rPr>
          <w:sz w:val="28"/>
          <w:szCs w:val="28"/>
        </w:rPr>
        <w:t>5</w:t>
      </w:r>
      <w:r w:rsidR="0033453D">
        <w:rPr>
          <w:sz w:val="28"/>
          <w:szCs w:val="28"/>
        </w:rPr>
        <w:t>0</w:t>
      </w:r>
      <w:r w:rsidRPr="00034C2D">
        <w:rPr>
          <w:sz w:val="28"/>
          <w:szCs w:val="28"/>
        </w:rPr>
        <w:t>,</w:t>
      </w:r>
      <w:r w:rsidR="0033453D">
        <w:rPr>
          <w:sz w:val="28"/>
          <w:szCs w:val="28"/>
        </w:rPr>
        <w:t>81</w:t>
      </w:r>
      <w:r w:rsidRPr="00034C2D">
        <w:rPr>
          <w:sz w:val="28"/>
          <w:szCs w:val="28"/>
        </w:rPr>
        <w:t xml:space="preserve"> тыс. рублей.</w:t>
      </w:r>
    </w:p>
    <w:p w:rsidR="00034C2D" w:rsidRDefault="00B47995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034C2D" w:rsidRPr="00034C2D">
        <w:rPr>
          <w:sz w:val="28"/>
          <w:szCs w:val="28"/>
        </w:rPr>
        <w:t xml:space="preserve">По состоянию на 01.07.2018 года муниципальный долг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C2D" w:rsidRPr="00034C2D">
        <w:rPr>
          <w:sz w:val="28"/>
          <w:szCs w:val="28"/>
        </w:rPr>
        <w:t>отсутствует, муниципальные гарантии не предоставлялись.</w:t>
      </w: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1033BD" w:rsidRP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482">
        <w:rPr>
          <w:sz w:val="28"/>
          <w:szCs w:val="28"/>
        </w:rPr>
        <w:t xml:space="preserve">Грачевского района Ставропольского края </w:t>
      </w:r>
      <w:r w:rsidR="00D6727A" w:rsidRPr="00A02B31">
        <w:rPr>
          <w:sz w:val="28"/>
          <w:szCs w:val="28"/>
        </w:rPr>
        <w:t>за первое полугод</w:t>
      </w:r>
      <w:r w:rsidR="00FB47DD" w:rsidRPr="00A02B31">
        <w:rPr>
          <w:sz w:val="28"/>
          <w:szCs w:val="28"/>
        </w:rPr>
        <w:t>ие 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482">
        <w:rPr>
          <w:sz w:val="28"/>
          <w:szCs w:val="28"/>
        </w:rPr>
        <w:t>Грачевского района Ставропольского края</w:t>
      </w:r>
      <w:r w:rsidR="001033BD">
        <w:rPr>
          <w:sz w:val="28"/>
          <w:szCs w:val="28"/>
        </w:rPr>
        <w:t xml:space="preserve"> в установленном порядке, с учетом следующих предложений:</w:t>
      </w:r>
    </w:p>
    <w:p w:rsidR="00034C2D" w:rsidRDefault="001033BD" w:rsidP="0003352A">
      <w:pPr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усилить контроль и принять меры по своевременному и полному поступлению в бюджет муниципального образования всех доходных источников, в том числе налоговых и неналоговых поступлений;</w:t>
      </w:r>
    </w:p>
    <w:p w:rsidR="001033BD" w:rsidRDefault="001033BD" w:rsidP="0003352A">
      <w:pPr>
        <w:spacing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пропорциональное исполнение бюджет</w:t>
      </w:r>
      <w:r w:rsidR="00C2335A">
        <w:rPr>
          <w:sz w:val="28"/>
          <w:szCs w:val="28"/>
        </w:rPr>
        <w:t xml:space="preserve">а 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35A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 разделам и подразделам бюджетной классификации.</w:t>
      </w:r>
    </w:p>
    <w:p w:rsidR="0089236D" w:rsidRDefault="0089236D" w:rsidP="00A02B31">
      <w:pPr>
        <w:spacing w:line="240" w:lineRule="auto"/>
        <w:ind w:right="-284" w:firstLine="708"/>
        <w:jc w:val="both"/>
        <w:rPr>
          <w:sz w:val="28"/>
          <w:szCs w:val="28"/>
        </w:rPr>
      </w:pPr>
    </w:p>
    <w:p w:rsidR="00B86065" w:rsidRDefault="00B86065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0073FE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52C6E"/>
    <w:rsid w:val="000623E0"/>
    <w:rsid w:val="0007616D"/>
    <w:rsid w:val="000A35AE"/>
    <w:rsid w:val="000B50EA"/>
    <w:rsid w:val="000E021D"/>
    <w:rsid w:val="000E499E"/>
    <w:rsid w:val="001033BD"/>
    <w:rsid w:val="00115FA9"/>
    <w:rsid w:val="001A3ED8"/>
    <w:rsid w:val="001B03B7"/>
    <w:rsid w:val="001B406E"/>
    <w:rsid w:val="001B6944"/>
    <w:rsid w:val="001D7CF4"/>
    <w:rsid w:val="001F0252"/>
    <w:rsid w:val="001F079C"/>
    <w:rsid w:val="001F55C0"/>
    <w:rsid w:val="00233F86"/>
    <w:rsid w:val="00240BF4"/>
    <w:rsid w:val="0026189A"/>
    <w:rsid w:val="0027438B"/>
    <w:rsid w:val="002A1D3E"/>
    <w:rsid w:val="00324B94"/>
    <w:rsid w:val="0032592A"/>
    <w:rsid w:val="0033453D"/>
    <w:rsid w:val="0034482B"/>
    <w:rsid w:val="003603FF"/>
    <w:rsid w:val="00375145"/>
    <w:rsid w:val="00385F95"/>
    <w:rsid w:val="003C20F8"/>
    <w:rsid w:val="003D2693"/>
    <w:rsid w:val="003E61AA"/>
    <w:rsid w:val="003F5D91"/>
    <w:rsid w:val="004067A8"/>
    <w:rsid w:val="0041228E"/>
    <w:rsid w:val="00412D84"/>
    <w:rsid w:val="00413099"/>
    <w:rsid w:val="00433913"/>
    <w:rsid w:val="004604D1"/>
    <w:rsid w:val="004638F5"/>
    <w:rsid w:val="004845D1"/>
    <w:rsid w:val="004A7485"/>
    <w:rsid w:val="004D3652"/>
    <w:rsid w:val="004D5461"/>
    <w:rsid w:val="004E31E7"/>
    <w:rsid w:val="004F1E52"/>
    <w:rsid w:val="004F754B"/>
    <w:rsid w:val="00512574"/>
    <w:rsid w:val="00513782"/>
    <w:rsid w:val="0051726F"/>
    <w:rsid w:val="00517C8C"/>
    <w:rsid w:val="00563CDB"/>
    <w:rsid w:val="00566B92"/>
    <w:rsid w:val="00576CA5"/>
    <w:rsid w:val="00591D97"/>
    <w:rsid w:val="005C3A95"/>
    <w:rsid w:val="00601E47"/>
    <w:rsid w:val="00612A3C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31EC6"/>
    <w:rsid w:val="007510DB"/>
    <w:rsid w:val="00757B03"/>
    <w:rsid w:val="00785869"/>
    <w:rsid w:val="00791002"/>
    <w:rsid w:val="007A1A48"/>
    <w:rsid w:val="007A37F9"/>
    <w:rsid w:val="007C2AAF"/>
    <w:rsid w:val="008045CE"/>
    <w:rsid w:val="00817433"/>
    <w:rsid w:val="00831B19"/>
    <w:rsid w:val="00840998"/>
    <w:rsid w:val="00843F86"/>
    <w:rsid w:val="00846272"/>
    <w:rsid w:val="00861D09"/>
    <w:rsid w:val="00871B0C"/>
    <w:rsid w:val="0089236D"/>
    <w:rsid w:val="008960C6"/>
    <w:rsid w:val="008A4E02"/>
    <w:rsid w:val="008A7D22"/>
    <w:rsid w:val="008B77AA"/>
    <w:rsid w:val="008C6FF4"/>
    <w:rsid w:val="00954DD5"/>
    <w:rsid w:val="00967FDD"/>
    <w:rsid w:val="00984AB0"/>
    <w:rsid w:val="009D2B16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D3270"/>
    <w:rsid w:val="00AD5482"/>
    <w:rsid w:val="00AE7FB1"/>
    <w:rsid w:val="00AF0BCF"/>
    <w:rsid w:val="00B24D56"/>
    <w:rsid w:val="00B42546"/>
    <w:rsid w:val="00B468D5"/>
    <w:rsid w:val="00B47995"/>
    <w:rsid w:val="00B61503"/>
    <w:rsid w:val="00B65ABE"/>
    <w:rsid w:val="00B74C35"/>
    <w:rsid w:val="00B8284E"/>
    <w:rsid w:val="00B86065"/>
    <w:rsid w:val="00B92C2E"/>
    <w:rsid w:val="00BC0C8D"/>
    <w:rsid w:val="00BD1BF3"/>
    <w:rsid w:val="00BE3D5B"/>
    <w:rsid w:val="00C16D43"/>
    <w:rsid w:val="00C22055"/>
    <w:rsid w:val="00C2335A"/>
    <w:rsid w:val="00C25332"/>
    <w:rsid w:val="00C25CD6"/>
    <w:rsid w:val="00C26155"/>
    <w:rsid w:val="00C34714"/>
    <w:rsid w:val="00C4681C"/>
    <w:rsid w:val="00C547D8"/>
    <w:rsid w:val="00C70356"/>
    <w:rsid w:val="00C710D8"/>
    <w:rsid w:val="00C90DC8"/>
    <w:rsid w:val="00CA35C0"/>
    <w:rsid w:val="00CA517E"/>
    <w:rsid w:val="00CB3964"/>
    <w:rsid w:val="00D30EC5"/>
    <w:rsid w:val="00D35018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DF0408"/>
    <w:rsid w:val="00E10392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D4EF7"/>
    <w:rsid w:val="00EF64F7"/>
    <w:rsid w:val="00EF723A"/>
    <w:rsid w:val="00F26621"/>
    <w:rsid w:val="00F44C04"/>
    <w:rsid w:val="00F62C0C"/>
    <w:rsid w:val="00F70A2A"/>
    <w:rsid w:val="00F920EB"/>
    <w:rsid w:val="00FA01D8"/>
    <w:rsid w:val="00FB47DD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867F-D4E6-4959-A73D-3CBFE4C5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2018-08-21T04:57:00Z</cp:lastPrinted>
  <dcterms:created xsi:type="dcterms:W3CDTF">2018-12-26T07:09:00Z</dcterms:created>
  <dcterms:modified xsi:type="dcterms:W3CDTF">2018-12-26T07:09:00Z</dcterms:modified>
</cp:coreProperties>
</file>