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59" w:rsidRPr="000D13F9" w:rsidRDefault="006C4159" w:rsidP="000D13F9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0D13F9">
        <w:rPr>
          <w:rFonts w:eastAsia="Calibri"/>
          <w:b/>
          <w:lang w:eastAsia="en-US"/>
        </w:rPr>
        <w:t>Информация об основных итогах</w:t>
      </w:r>
    </w:p>
    <w:p w:rsidR="006C4159" w:rsidRPr="000D13F9" w:rsidRDefault="006C4159" w:rsidP="000D13F9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0D13F9">
        <w:rPr>
          <w:rFonts w:eastAsia="Calibri"/>
          <w:b/>
          <w:lang w:eastAsia="en-US"/>
        </w:rPr>
        <w:t>контрольного мероприятия</w:t>
      </w:r>
      <w:r w:rsidR="000D13F9" w:rsidRPr="000D13F9">
        <w:rPr>
          <w:rFonts w:eastAsia="Calibri"/>
          <w:b/>
          <w:lang w:eastAsia="en-US"/>
        </w:rPr>
        <w:t xml:space="preserve"> </w:t>
      </w:r>
      <w:r w:rsidR="000D13F9" w:rsidRPr="000D13F9">
        <w:rPr>
          <w:rFonts w:eastAsia="Calibri"/>
          <w:b/>
          <w:lang w:eastAsia="en-US"/>
        </w:rPr>
        <w:t>«Проверка законности, результативности (эффективности и экономности) использования средств бюджета администрацией села Тугулук Грачевского района Ставропольского края за 2018 год и 9 месяцев 2019 года, соблюдения бюджетного законодательства, в части  формирования и исполнения бюджета поселения, с элементами аудита в сфере закупок товаров, работ, услуг»</w:t>
      </w:r>
    </w:p>
    <w:p w:rsidR="006C4159" w:rsidRPr="00A300C6" w:rsidRDefault="006C4159" w:rsidP="006C4159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C4159" w:rsidRDefault="006C4159" w:rsidP="006C4159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</w:p>
    <w:p w:rsidR="00FE12E4" w:rsidRDefault="00FE12E4" w:rsidP="00FE12E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Цели контрольного мероприятия:</w:t>
      </w:r>
    </w:p>
    <w:p w:rsidR="00FE12E4" w:rsidRDefault="00FE12E4" w:rsidP="00FE12E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Проверка законности, результативности, (эффективности и экономности) использования средств местного бюджета администрацией села  Тугулук Грачевского района за 2018 год и 9 месяцев 2019 года, соблюдения бюджетного законодательства в части формирования и исполнения бюджета поселения.</w:t>
      </w:r>
    </w:p>
    <w:p w:rsidR="00FE12E4" w:rsidRDefault="00FE12E4" w:rsidP="00FE12E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Аудит в сфере закупок товаров, работ, услуг осуществленных администрацией села Тугулук Грачевского района Ставропольского края.</w:t>
      </w:r>
    </w:p>
    <w:p w:rsidR="00FE12E4" w:rsidRDefault="00FE12E4" w:rsidP="00FE12E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FE12E4" w:rsidRDefault="00FE12E4" w:rsidP="00FE12E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Объект контрольного мероприятия: администрация села Тугулук Грачевского района Ставропольского края.</w:t>
      </w:r>
    </w:p>
    <w:p w:rsidR="00FE12E4" w:rsidRDefault="00FE12E4" w:rsidP="00FE12E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 xml:space="preserve">                             </w:t>
      </w:r>
    </w:p>
    <w:p w:rsidR="00FE12E4" w:rsidRDefault="00FE12E4" w:rsidP="00FE12E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  результатам контрольного мероприятия установлено следующее: </w:t>
      </w:r>
    </w:p>
    <w:p w:rsidR="00FE12E4" w:rsidRDefault="00FE12E4" w:rsidP="00FE12E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FE12E4" w:rsidRDefault="00FE12E4" w:rsidP="00FE12E4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1. Муниципальное образование село Тугулук  Грачевского района  Ставропольского края является сельским поселением (далее – муниципальное образование село Тугулук, поселение) в соответствии  с Законом Ставропольского края от  04.10.2004 № 88-кз «О наделении муниципальных образований Ставропольского края статусом городского, сельского поселения, городского округа, муниципального района».</w:t>
      </w:r>
    </w:p>
    <w:p w:rsidR="00FE12E4" w:rsidRDefault="00FE12E4" w:rsidP="00FE12E4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2. В проверяемый период муниципальное образование осуществляло деятельность в соответствии с Уставом муниципального образования села Тугулук Грачевского района  Ставропольского края.</w:t>
      </w:r>
    </w:p>
    <w:p w:rsidR="00FE12E4" w:rsidRDefault="00FE12E4" w:rsidP="00FE12E4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3. Администрация поселения обладает правами юридического лица и является муниципальным казенным учреждением. Администрация поселения имеет самостоятельный баланс, счета, открываемые в соответствии с законодательством Российской Федерации и законодательством Ставропольского края.</w:t>
      </w:r>
    </w:p>
    <w:p w:rsidR="00FE12E4" w:rsidRDefault="00FE12E4" w:rsidP="00FE12E4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4. Ответственными лицами за финансово-хозяйственную деятельность Администрации поселения в проверяемом периоде являлись:</w:t>
      </w:r>
    </w:p>
    <w:p w:rsidR="00FE12E4" w:rsidRDefault="00FE12E4" w:rsidP="00FE12E4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с правом первой подписи: </w:t>
      </w:r>
    </w:p>
    <w:p w:rsidR="00FE12E4" w:rsidRDefault="00FE12E4" w:rsidP="00FE12E4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- глава села Тугулук Грачевского района  Ставропольского края Аникеева Нина Ивановна с 10.04.2017 по настоящее время.</w:t>
      </w:r>
    </w:p>
    <w:p w:rsidR="00FE12E4" w:rsidRDefault="00FE12E4" w:rsidP="00FE12E4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с правом второй подписи: </w:t>
      </w:r>
    </w:p>
    <w:p w:rsidR="00FE12E4" w:rsidRDefault="00FE12E4" w:rsidP="00FE12E4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- главный специалист-главный бухгалтер администрации села Тугулук Грачевского района  Ставропольского края Луценко Елена Алексеевна (с 09.12.2016 по  настоящее время).</w:t>
      </w:r>
    </w:p>
    <w:p w:rsidR="00FE12E4" w:rsidRDefault="00FE12E4" w:rsidP="00FE12E4">
      <w:pPr>
        <w:tabs>
          <w:tab w:val="left" w:pos="709"/>
        </w:tabs>
        <w:jc w:val="both"/>
      </w:pPr>
      <w:r>
        <w:tab/>
        <w:t>5. Бюджет муниципального образования села Тугулук на 2018 год утвержден решением совета депутатов села Тугулук Грачевского района Ставропольского края от 20.12.2017 №16 «О бюджете села Тугулук  Грачевского района Ставропольского края на 2018 год и плановый период 2019 и 2020 годов» (далее - Решение о бюджете на 2018 год): доходы- 12443,17 тыс. рублей, расходы - 12443,17 тыс. рублей, дефицит 0,00 тыс. рублей.</w:t>
      </w:r>
    </w:p>
    <w:p w:rsidR="00FE12E4" w:rsidRDefault="00FE12E4" w:rsidP="00FE12E4">
      <w:pPr>
        <w:ind w:firstLine="708"/>
        <w:jc w:val="both"/>
      </w:pPr>
      <w:r>
        <w:t>В ходе исполнения бюджета муниципального образования села Тугулук в Решение о бюджете на 2018 год семь раз вносились изменения.</w:t>
      </w:r>
    </w:p>
    <w:p w:rsidR="00FE12E4" w:rsidRDefault="00FE12E4" w:rsidP="00FE12E4">
      <w:pPr>
        <w:tabs>
          <w:tab w:val="left" w:pos="709"/>
        </w:tabs>
        <w:jc w:val="both"/>
      </w:pPr>
      <w:r>
        <w:tab/>
        <w:t xml:space="preserve">В результате внесенных в 2018 году изменений плановые назначения по доходной части бюджета села Тугулук составили 14 742,21  тыс. рублей или 118,5 процентов от </w:t>
      </w:r>
      <w:r>
        <w:lastRenderedPageBreak/>
        <w:t>первоначального объема, расходная часть бюджета - 15 593,02  тыс. рублей или 125,3 процента, дефицит бюджета- 850,81 тыс. рублей.</w:t>
      </w:r>
    </w:p>
    <w:p w:rsidR="00FE12E4" w:rsidRDefault="00FE12E4" w:rsidP="00FE12E4">
      <w:pPr>
        <w:ind w:firstLine="708"/>
        <w:jc w:val="both"/>
      </w:pPr>
      <w:r>
        <w:t xml:space="preserve">Исполнение годовых плановых назначений по доходам составило 14 614,85   рублей или 99,1 процента, по расходам - 15 289,29 тыс. рублей или 98,1 процента. </w:t>
      </w:r>
    </w:p>
    <w:p w:rsidR="00FE12E4" w:rsidRDefault="00FE12E4" w:rsidP="00FE12E4">
      <w:pPr>
        <w:widowControl w:val="0"/>
        <w:tabs>
          <w:tab w:val="left" w:pos="709"/>
        </w:tabs>
        <w:jc w:val="both"/>
      </w:pPr>
      <w:r>
        <w:tab/>
        <w:t>6. В соответствии с решением совета депутатов села Тугулук Грачевского района Ставропольского края от 20.12.2018 №53 «О бюджете села Тугулук  Грачевского района Ставропольского края на 2019 год и плановый период 2020 и 2021 годов» (далее - Решение о бюджете на 2019 год) утвержден бездефицитный бюджет на 2019 год по доходам и расходам  в сумме 12 725,7 тыс. рублей.</w:t>
      </w:r>
    </w:p>
    <w:p w:rsidR="00FE12E4" w:rsidRDefault="00FE12E4" w:rsidP="00FE12E4">
      <w:pPr>
        <w:ind w:firstLine="708"/>
        <w:jc w:val="both"/>
      </w:pPr>
      <w:r>
        <w:t>В ходе исполнения бюджета села Тугулук в Решение о бюджете на 2019 год три раза вносились изменения.</w:t>
      </w:r>
    </w:p>
    <w:p w:rsidR="00FE12E4" w:rsidRDefault="00FE12E4" w:rsidP="00FE12E4">
      <w:pPr>
        <w:ind w:firstLine="708"/>
        <w:jc w:val="both"/>
      </w:pPr>
      <w:r>
        <w:t>В результате внесенных в 2019 году изменений плановые назначения по доходной части бюджета села Тугулук составили 31 602,92 тыс. рублей или 212,5 процента от первоначального объема, расходная часть бюджета - 31 779,29 тыс. рублей или 213,7 процента, дефицит бюджета- 176,37 тыс. рублей.</w:t>
      </w:r>
    </w:p>
    <w:p w:rsidR="00FE12E4" w:rsidRDefault="00FE12E4" w:rsidP="00FE12E4">
      <w:pPr>
        <w:ind w:firstLine="708"/>
        <w:jc w:val="both"/>
      </w:pPr>
      <w:r>
        <w:t>Исполнение годовых плановых назначений на 01.10.2019 года по доходам составило 13 896,28   рублей или 44,0 процента, по расходам - 11 701,28 тыс. рублей или 36,8 процента.</w:t>
      </w:r>
    </w:p>
    <w:p w:rsidR="00FE12E4" w:rsidRDefault="00FE12E4" w:rsidP="00FE12E4">
      <w:pPr>
        <w:widowControl w:val="0"/>
        <w:ind w:firstLine="709"/>
        <w:jc w:val="both"/>
      </w:pPr>
      <w:r>
        <w:t>7. Нарушений порядка составления, утверждения  и ведения сводной бюджетной росписи муниципального образования села Тугулук не установлено.</w:t>
      </w:r>
    </w:p>
    <w:p w:rsidR="00FE12E4" w:rsidRDefault="00FE12E4" w:rsidP="00FE12E4">
      <w:pPr>
        <w:autoSpaceDE w:val="0"/>
        <w:autoSpaceDN w:val="0"/>
        <w:adjustRightInd w:val="0"/>
        <w:ind w:firstLine="708"/>
        <w:jc w:val="both"/>
      </w:pPr>
      <w:r>
        <w:t>8. Проверкой соблюдения нормативов, утвержденных постановлением № 533-п,№ 546-п, установлено, что по итогам 2018 года расходы на содержание органов местного самоуправления села Тугулук  не превысил утвержденного норматива. В нарушении постановления № 546-п по итогам за 9 месяцев 2019 года норматив превышен на 0,47 процентных пункта по плановым назначениям по расходам на содержание органов местного самоуправления.</w:t>
      </w:r>
    </w:p>
    <w:p w:rsidR="00FE12E4" w:rsidRDefault="00FE12E4" w:rsidP="00FE12E4">
      <w:pPr>
        <w:autoSpaceDE w:val="0"/>
        <w:autoSpaceDN w:val="0"/>
        <w:adjustRightInd w:val="0"/>
        <w:ind w:firstLine="708"/>
        <w:jc w:val="both"/>
      </w:pPr>
      <w:r>
        <w:t>9. В ходе анализа порядка составления, утверждения  и ведения бюджетной сметы Администрации поселения нарушений не установлено.</w:t>
      </w:r>
    </w:p>
    <w:p w:rsidR="00FE12E4" w:rsidRDefault="00FE12E4" w:rsidP="00FE12E4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  <w:t>10. Проверка состояния бюджетного (бухгалтерского) учета.</w:t>
      </w:r>
    </w:p>
    <w:p w:rsidR="00FE12E4" w:rsidRDefault="00FE12E4" w:rsidP="00FE12E4">
      <w:pPr>
        <w:ind w:firstLine="708"/>
        <w:jc w:val="both"/>
        <w:rPr>
          <w:b/>
        </w:rPr>
      </w:pPr>
      <w:r>
        <w:rPr>
          <w:b/>
        </w:rPr>
        <w:t>- проверка правильности формирования и утверждения учетной политики Учреждения  на 2018-2019 годы</w:t>
      </w:r>
    </w:p>
    <w:p w:rsidR="00FE12E4" w:rsidRDefault="00FE12E4" w:rsidP="00FE12E4">
      <w:pPr>
        <w:ind w:firstLine="708"/>
        <w:jc w:val="both"/>
      </w:pPr>
      <w:r>
        <w:t>10.1. В процессе проверки формирования учетной политики выявлено, что в связи с введением в действие, а именно:</w:t>
      </w:r>
    </w:p>
    <w:p w:rsidR="00FE12E4" w:rsidRDefault="00FE12E4" w:rsidP="00FE12E4">
      <w:pPr>
        <w:ind w:firstLine="708"/>
        <w:jc w:val="both"/>
      </w:pPr>
      <w:r>
        <w:t xml:space="preserve">- с 01 января 2018 года приказов Минфина России №№ от 31 декабря 2016 г. № 256н «Концептуальные основы бухгалтерского учета и отчетности организаций государственного сектора», от 31 декабря 2016 г. № 257н «Основные средства»;  </w:t>
      </w:r>
    </w:p>
    <w:p w:rsidR="00FE12E4" w:rsidRDefault="00FE12E4" w:rsidP="00FE12E4">
      <w:pPr>
        <w:ind w:firstLine="708"/>
        <w:jc w:val="both"/>
      </w:pPr>
      <w:r>
        <w:t>- с 01 января 2019 года приказов Минфина России №№ от 31.12.2016 № 258н  «Аренда», от 31.12.2016 № 260н  «Представление отчетности», от 30.12.2017 № 274н «Учетная политика», от 30.12.2017 № 275н «События после отчетной даты», от 30.12.2017 № 278н «Отчет о движении денежных средств»,  от 27.02.2018 № 32н «Доходы»  действующая учетная политика Учреждения не соответствуют требованиям вышеуказанных стандартов в части информации, которая должна быть раскрыта в данном документе.</w:t>
      </w:r>
    </w:p>
    <w:p w:rsidR="00FE12E4" w:rsidRDefault="00FE12E4" w:rsidP="00FE12E4">
      <w:pPr>
        <w:ind w:firstLine="709"/>
        <w:jc w:val="both"/>
        <w:rPr>
          <w:b/>
        </w:rPr>
      </w:pPr>
      <w:r>
        <w:rPr>
          <w:b/>
        </w:rPr>
        <w:t>- проверка ведения кассовых операций</w:t>
      </w:r>
    </w:p>
    <w:p w:rsidR="00FE12E4" w:rsidRDefault="00FE12E4" w:rsidP="00FE12E4">
      <w:pPr>
        <w:ind w:firstLine="709"/>
        <w:jc w:val="both"/>
      </w:pPr>
      <w:r>
        <w:t>10.2. Учет движения наличных денежных средств  за  проверяемый период с 01.01.2018г. по 30.06.2019 г. велся в соответствии с п.166  Инструкцией 157н на счете 201.34 «Касса», учет операций по движению наличных денежных средств на счете ведется в Журнале операций по счету «Касса» на основании документов, прилагаемых к отчетам кассира.</w:t>
      </w:r>
    </w:p>
    <w:p w:rsidR="00FE12E4" w:rsidRDefault="00FE12E4" w:rsidP="00FE12E4">
      <w:pPr>
        <w:ind w:firstLine="709"/>
        <w:jc w:val="both"/>
      </w:pPr>
      <w:r>
        <w:t xml:space="preserve">В ходе проверки установлены случаи отсутствия оттиска штампа «Получено», подтверждающего проведение кассовой операции в пяти приходных кассовых ордерах от 03.12.2018 № 180, 181, 182, 183 и 184, а также оттиска штампа «Оплачено» в пяти расходных кассовых ордерах № 1 от 25.01.2018, № 4 от 09.02.2018, № 15 от 24.07.2018, № 19 от 21.08.2018 и № 30 от  03.12.2018. </w:t>
      </w:r>
    </w:p>
    <w:p w:rsidR="00FE12E4" w:rsidRDefault="00FE12E4" w:rsidP="00FE12E4">
      <w:pPr>
        <w:ind w:firstLine="709"/>
        <w:jc w:val="both"/>
      </w:pPr>
      <w:r>
        <w:lastRenderedPageBreak/>
        <w:t xml:space="preserve">Обороты по движению денежных средств по кассовой книге соответствуют  оборотам за проверяемый период в Журнале операций № 1 по дебету и кредиту счета 201.34 «Касса».  Все Журналы операций №1 за 2018 год и 9 месяцев 2019 года  подписаны главным бухгалтером и исполнителем.  </w:t>
      </w:r>
    </w:p>
    <w:p w:rsidR="00FE12E4" w:rsidRDefault="00FE12E4" w:rsidP="00FE12E4">
      <w:pPr>
        <w:ind w:firstLine="709"/>
        <w:jc w:val="both"/>
        <w:rPr>
          <w:b/>
        </w:rPr>
      </w:pPr>
      <w:r>
        <w:rPr>
          <w:b/>
        </w:rPr>
        <w:t>- проверка операций по движению безналичных денежных средств</w:t>
      </w:r>
    </w:p>
    <w:p w:rsidR="00FE12E4" w:rsidRDefault="00FE12E4" w:rsidP="00FE12E4">
      <w:pPr>
        <w:ind w:firstLine="709"/>
        <w:jc w:val="both"/>
      </w:pPr>
      <w:r>
        <w:t>10.3. В ходе проверки установлено, что при перечислении заработной платы путем перевода на банковские счета работников к отдельным платежным поручениям не приложены реестры на выплату заработной платы, в связи с чем, проверить достоверность суммы перечисленных денежных средств на банковские счета работников по данным платежным документам не представилось возможным. В 2018 году установлено 10 случаев отсутствия реестров на выплату заработной платы, за 9 месяцев 2019 года – 8 случаев.</w:t>
      </w:r>
    </w:p>
    <w:p w:rsidR="00FE12E4" w:rsidRDefault="00FE12E4" w:rsidP="00FE12E4">
      <w:pPr>
        <w:ind w:firstLine="709"/>
        <w:jc w:val="both"/>
      </w:pPr>
      <w:r>
        <w:t>10.4. В ходе проверки исполнения бюджета за период 2018 года и 9 месяцев 2019 года администрацией села Тугулук  допускались случаи оплаты за счет бюджетных средств пеней на общую сумму 263,79 рублей, что является нарушением принципа результативности и эффективности использования бюджетных средств, установленного ст.34 БК РФ.</w:t>
      </w:r>
    </w:p>
    <w:p w:rsidR="00FE12E4" w:rsidRDefault="00FE12E4" w:rsidP="00FE12E4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- проверка  расчетов с подотчетными лицами</w:t>
      </w:r>
    </w:p>
    <w:p w:rsidR="00FE12E4" w:rsidRDefault="00FE12E4" w:rsidP="00FE12E4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>10.5. В Администрации поселения денежные средства под отчет за 2018 год и за 9 месяцев 2019 года,  не выдавались, что подтверждено данными Главной книги по счету 0 208 00 000 «Расчеты с подотчетными лицами».</w:t>
      </w:r>
    </w:p>
    <w:p w:rsidR="00FE12E4" w:rsidRDefault="00FE12E4" w:rsidP="00FE12E4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- учет поступления доходов </w:t>
      </w:r>
    </w:p>
    <w:p w:rsidR="00FE12E4" w:rsidRDefault="00FE12E4" w:rsidP="00FE12E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10.6. В ходе анализа установлены случае несвоевременного внесения арендаторами арендной платы. Нарушение срока составляло от 11 до 181 календарных дней.</w:t>
      </w:r>
    </w:p>
    <w:p w:rsidR="00FE12E4" w:rsidRDefault="00FE12E4" w:rsidP="00FE12E4">
      <w:pPr>
        <w:ind w:firstLine="709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- проверка  расчетов с поставщиками и подрядчиками</w:t>
      </w:r>
    </w:p>
    <w:p w:rsidR="00FE12E4" w:rsidRDefault="00FE12E4" w:rsidP="00FE12E4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10.7. В нарушение ч.1 ст.10 Федерального Закона №402-ФЗ, п.29 ФСБУ «Концептуальные основы бухгалтерского учета и отчетности организаций государственного сектора» №256н, п.3,11 Инструкции № 157н допущено несвоевременное отражение хозяйственных операций (нарушение хронологического порядка составило от  1 до 2 месяцев) в регистре бухгалтерского учета Журнал операций №4 первичных документов по приобретенным  работам, услугам, поступлению основных средств и материальных запасов, не приведших к недостоверности бухгалтерской отчетности.</w:t>
      </w:r>
      <w:r>
        <w:t xml:space="preserve"> Сумма нарушений – 31 763,18 рублей.</w:t>
      </w:r>
    </w:p>
    <w:p w:rsidR="00FE12E4" w:rsidRDefault="00FE12E4" w:rsidP="00FE12E4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10.8. Учреждением допускается нарушение сроков оплаты договоров.</w:t>
      </w:r>
      <w:r>
        <w:t xml:space="preserve"> </w:t>
      </w:r>
      <w:r>
        <w:rPr>
          <w:rFonts w:eastAsiaTheme="minorHAnsi"/>
          <w:lang w:eastAsia="en-US"/>
        </w:rPr>
        <w:t>Сумма нарушений  составила 524 493,32 рублей.</w:t>
      </w:r>
    </w:p>
    <w:p w:rsidR="00FE12E4" w:rsidRDefault="00FE12E4" w:rsidP="00FE12E4">
      <w:pPr>
        <w:ind w:firstLine="709"/>
        <w:jc w:val="both"/>
        <w:rPr>
          <w:b/>
          <w:color w:val="000000"/>
        </w:rPr>
      </w:pPr>
      <w:r>
        <w:rPr>
          <w:rFonts w:eastAsiaTheme="minorHAnsi"/>
          <w:b/>
          <w:lang w:eastAsia="en-US"/>
        </w:rPr>
        <w:t>- п</w:t>
      </w:r>
      <w:r>
        <w:rPr>
          <w:b/>
          <w:color w:val="000000"/>
        </w:rPr>
        <w:t xml:space="preserve">роверка соблюдения Администрацией поселения законодательства и нормативных правовых актов, регламентирующих трудовые отношения и вопросы оплаты труда </w:t>
      </w:r>
    </w:p>
    <w:p w:rsidR="00FE12E4" w:rsidRDefault="00FE12E4" w:rsidP="00FE12E4">
      <w:pPr>
        <w:ind w:firstLine="709"/>
        <w:jc w:val="both"/>
        <w:rPr>
          <w:color w:val="000000"/>
        </w:rPr>
      </w:pPr>
      <w:r>
        <w:rPr>
          <w:color w:val="000000"/>
        </w:rPr>
        <w:t>10.9. Формирование фонда оплаты труда в администрации муниципального села Тугулук в 2018-2019гг.</w:t>
      </w:r>
    </w:p>
    <w:p w:rsidR="00FE12E4" w:rsidRDefault="00FE12E4" w:rsidP="00FE12E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Проверкой правильности установления должностных окладов, ежемесячных и иных дополнительных выплат нарушений не установлено. Годовой фонд оплаты труда муниципальных служащих, лиц замещающих должности, не отнесенные к муниципальным должностям  в администрации села Тугулук  сформирован в пределах лимитов бюджетных ассигнований, предусмотренных в  бюджете муниципального образования  села Тугулук на 2018 – 2019 годы, и в соответствии с положениями об оплате труда, указанных категорий работников. </w:t>
      </w:r>
    </w:p>
    <w:p w:rsidR="00FE12E4" w:rsidRDefault="00FE12E4" w:rsidP="00FE12E4">
      <w:pPr>
        <w:ind w:firstLine="709"/>
        <w:jc w:val="both"/>
        <w:rPr>
          <w:color w:val="000000"/>
        </w:rPr>
      </w:pPr>
      <w:r>
        <w:rPr>
          <w:color w:val="000000"/>
        </w:rPr>
        <w:t>10.10. Проверка правильности начисления и обоснованности выплаты заработной платы.</w:t>
      </w:r>
    </w:p>
    <w:p w:rsidR="00FE12E4" w:rsidRDefault="00FE12E4" w:rsidP="00FE12E4">
      <w:pPr>
        <w:ind w:firstLine="709"/>
        <w:jc w:val="both"/>
        <w:rPr>
          <w:color w:val="000000"/>
        </w:rPr>
      </w:pPr>
      <w:r>
        <w:rPr>
          <w:color w:val="000000"/>
        </w:rPr>
        <w:t>Аналитический учет расчетов по оплате труда ведется в журнале операций №  6. Журнал операций расчетов по заработной плате составляется на основании расчетных  ведомостей с приложением первичных документов. В конце месяца итоговые суммы журнала переносятся в Главную книгу.</w:t>
      </w:r>
    </w:p>
    <w:p w:rsidR="00FE12E4" w:rsidRDefault="00FE12E4" w:rsidP="00FE12E4">
      <w:pPr>
        <w:autoSpaceDE w:val="0"/>
        <w:autoSpaceDN w:val="0"/>
        <w:adjustRightInd w:val="0"/>
        <w:ind w:firstLine="708"/>
        <w:jc w:val="both"/>
      </w:pPr>
      <w:r>
        <w:lastRenderedPageBreak/>
        <w:t>В ходе проверки выявлены следующие нарушения и недостатки при оформлении первичных учетных документов:</w:t>
      </w:r>
    </w:p>
    <w:p w:rsidR="00FE12E4" w:rsidRDefault="00FE12E4" w:rsidP="00FE12E4">
      <w:pPr>
        <w:autoSpaceDE w:val="0"/>
        <w:autoSpaceDN w:val="0"/>
        <w:adjustRightInd w:val="0"/>
        <w:ind w:firstLine="708"/>
        <w:jc w:val="both"/>
      </w:pPr>
      <w:r>
        <w:rPr>
          <w:rFonts w:eastAsia="Calibri"/>
        </w:rPr>
        <w:t xml:space="preserve">В нарушении </w:t>
      </w:r>
      <w:r>
        <w:t xml:space="preserve">п. п. 6, </w:t>
      </w:r>
      <w:hyperlink r:id="rId8" w:history="1">
        <w:r>
          <w:rPr>
            <w:rStyle w:val="a9"/>
          </w:rPr>
          <w:t>7</w:t>
        </w:r>
      </w:hyperlink>
      <w:r>
        <w:t xml:space="preserve"> Инструкции № 157н, ст. 9 Закона 402 –ФЗ  при отражении операций </w:t>
      </w:r>
      <w:r>
        <w:rPr>
          <w:shd w:val="clear" w:color="auto" w:fill="FFFFFF" w:themeFill="background1"/>
        </w:rPr>
        <w:t>по начислению заработной платы</w:t>
      </w:r>
      <w:r>
        <w:t xml:space="preserve"> первичные учетные документы не в полной мере соответствуют требованиям к составлению и оформлению первичных учетных документов, утвержденных Приказом Минфина России от 30 марта 2015 г. № 52н.: </w:t>
      </w:r>
    </w:p>
    <w:p w:rsidR="00FE12E4" w:rsidRDefault="00FE12E4" w:rsidP="00FE12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- </w:t>
      </w:r>
      <w:r>
        <w:rPr>
          <w:rFonts w:eastAsia="Calibri"/>
        </w:rPr>
        <w:t>наименование журнала операций №  6 не соответствует наименованию, предусмотренному Приказом Минфина России от 30 марта 2015 г. № 52н - «Журнал операций расчетов по заработной плате, денежному довольствию и стипендиям»;</w:t>
      </w:r>
    </w:p>
    <w:p w:rsidR="00FE12E4" w:rsidRDefault="00FE12E4" w:rsidP="00FE12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t xml:space="preserve">- </w:t>
      </w:r>
      <w:r w:rsidRPr="00FE12E4">
        <w:rPr>
          <w:rFonts w:eastAsiaTheme="minorHAnsi"/>
          <w:lang w:eastAsia="en-US"/>
        </w:rPr>
        <w:t>номер</w:t>
      </w:r>
      <w:r>
        <w:rPr>
          <w:rFonts w:eastAsiaTheme="minorHAnsi"/>
          <w:lang w:eastAsia="en-US"/>
        </w:rPr>
        <w:t xml:space="preserve"> Записки-расчета </w:t>
      </w:r>
      <w:r w:rsidRPr="00FE12E4">
        <w:rPr>
          <w:rFonts w:eastAsiaTheme="minorHAnsi"/>
          <w:lang w:eastAsia="en-US"/>
        </w:rPr>
        <w:t>(ф. 0504425)</w:t>
      </w:r>
      <w:r>
        <w:rPr>
          <w:rFonts w:eastAsiaTheme="minorHAnsi"/>
          <w:lang w:eastAsia="en-US"/>
        </w:rPr>
        <w:t xml:space="preserve"> при предоставлении отпуска  не соответствует номеру приказа (распоряжения) об отпуске. Кроме этого:  по строке «Основание»</w:t>
      </w:r>
      <w:r>
        <w:t xml:space="preserve"> отсутствуют </w:t>
      </w:r>
      <w:r>
        <w:rPr>
          <w:rFonts w:eastAsiaTheme="minorHAnsi"/>
          <w:lang w:eastAsia="en-US"/>
        </w:rPr>
        <w:t>реквизиты документа-основания (приказа, распоряжения);</w:t>
      </w:r>
      <w:r>
        <w:t xml:space="preserve"> по строке «Кол-во дней» не указано количество отработанных дней месяца; </w:t>
      </w:r>
      <w:r>
        <w:rPr>
          <w:rFonts w:eastAsiaTheme="minorHAnsi"/>
          <w:lang w:eastAsia="en-US"/>
        </w:rPr>
        <w:t>в  разделе 3 «Удержано из заработной платы» не отражена корреспонденция счетов;</w:t>
      </w:r>
    </w:p>
    <w:p w:rsidR="00FE12E4" w:rsidRDefault="00FE12E4" w:rsidP="00FE12E4">
      <w:pPr>
        <w:tabs>
          <w:tab w:val="left" w:pos="-4111"/>
        </w:tabs>
        <w:jc w:val="both"/>
      </w:pPr>
      <w:r>
        <w:tab/>
        <w:t>- в  нарушение положений приказа № 52н в Карточке-справке (ф. 0504417) указываются не все предусмотренные унифицированной формой данные: дата формирования,  образование, стаж работы, дата выхода на пенсию, сведения о приеме на работу и др. Кроме этого, в карточках-справках неверно отражается информация об удержаниях из заработной платы работнику по видам удержаний: а именно, по строке «Выплачено заработной платы» вместо выплаты заработной платы за первую половину месяца отражена «Сумма к выдаче» на основе данных Расчетной  ведомости (ф. 0504402).</w:t>
      </w:r>
    </w:p>
    <w:p w:rsidR="00FE12E4" w:rsidRDefault="00FE12E4" w:rsidP="00FE12E4">
      <w:pPr>
        <w:ind w:firstLine="709"/>
        <w:jc w:val="both"/>
      </w:pPr>
      <w:r>
        <w:t>- в Расчетной ведомости (ф. 0504402) не расшифрованы начисления (имеется графа «Основные начисления», куда включаются оклад и доплаты, установленные Трудовыми договорами и графа «Прочие начисления»), что затрудняет работу с документом.</w:t>
      </w:r>
    </w:p>
    <w:p w:rsidR="00FE12E4" w:rsidRDefault="00FE12E4" w:rsidP="00FE12E4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10.11.</w:t>
      </w:r>
      <w:r>
        <w:t xml:space="preserve"> </w:t>
      </w:r>
      <w:r>
        <w:rPr>
          <w:color w:val="000000"/>
        </w:rPr>
        <w:t>В нарушении положений трудового законодательства заработная плата за первую половину месяца работникам Администрации поселения в течение 2018 года и 9 месяцев 2019 года выплачивалась в фиксированных суммах без учета фактически отработанного времени за первую половину месяца.</w:t>
      </w:r>
    </w:p>
    <w:p w:rsidR="00FE12E4" w:rsidRDefault="00FE12E4" w:rsidP="00FE12E4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 xml:space="preserve">10.12. </w:t>
      </w:r>
      <w:r>
        <w:t xml:space="preserve">В ходе выборочной проверки оплаты отпускных и расчетов с сотрудниками при их увольнении; при начислении и выплаты ежемесячных надбавок, премий; при предоставлении ежегодных отпусков сотрудникам учреждения;  при перечислении заработной платы на счета работников </w:t>
      </w:r>
      <w:r>
        <w:rPr>
          <w:b/>
          <w:i/>
        </w:rPr>
        <w:t>нарушений не установлено.</w:t>
      </w:r>
    </w:p>
    <w:p w:rsidR="00FE12E4" w:rsidRDefault="00FE12E4" w:rsidP="00FE12E4">
      <w:pPr>
        <w:ind w:firstLine="708"/>
        <w:jc w:val="both"/>
        <w:rPr>
          <w:b/>
          <w:color w:val="000000"/>
        </w:rPr>
      </w:pPr>
      <w:r>
        <w:rPr>
          <w:b/>
          <w:color w:val="000000"/>
        </w:rPr>
        <w:t>- проверка обоснованности и законности выплат по договорам гражданско-правового характера</w:t>
      </w:r>
    </w:p>
    <w:p w:rsidR="00FE12E4" w:rsidRDefault="00FE12E4" w:rsidP="00FE12E4">
      <w:pPr>
        <w:ind w:firstLine="709"/>
        <w:jc w:val="both"/>
        <w:rPr>
          <w:color w:val="000000"/>
        </w:rPr>
      </w:pPr>
      <w:r>
        <w:rPr>
          <w:color w:val="000000"/>
        </w:rPr>
        <w:t>10.13. В течение 2018 и девяти месяцев 2019 года Администрацией поселения заключались договора гражданско-правового характера с физическими лицами на предоставление услуг по уборке территории муниципального образования (от грязи, мусора, покос травы, очистка ливневой канализации и др.). За 2018 год заключено 59 договоров ГПХ на общую сумму 497 823,96  рублей, за 9 месяцев 2019 года заключено 33 договора ГПХ на общую сумму 302 937,00  рублей, данные  расходы отражены по подразделу 0503 «Благоустройство».</w:t>
      </w:r>
    </w:p>
    <w:p w:rsidR="00FE12E4" w:rsidRDefault="00FE12E4" w:rsidP="00FE12E4">
      <w:pPr>
        <w:ind w:firstLine="709"/>
        <w:jc w:val="both"/>
        <w:rPr>
          <w:color w:val="000000"/>
        </w:rPr>
      </w:pPr>
      <w:r>
        <w:rPr>
          <w:color w:val="000000"/>
        </w:rPr>
        <w:t>Нарушений условий при заключении  договоров ГПХ проверкой  не установлено.</w:t>
      </w:r>
    </w:p>
    <w:p w:rsidR="00FE12E4" w:rsidRDefault="00FE12E4" w:rsidP="00FE12E4">
      <w:pPr>
        <w:widowControl w:val="0"/>
        <w:jc w:val="both"/>
        <w:rPr>
          <w:b/>
        </w:rPr>
      </w:pPr>
      <w:r>
        <w:rPr>
          <w:rFonts w:eastAsiaTheme="minorHAnsi"/>
          <w:lang w:eastAsia="en-US"/>
        </w:rPr>
        <w:t xml:space="preserve"> </w:t>
      </w:r>
      <w:r>
        <w:tab/>
      </w:r>
      <w:r>
        <w:rPr>
          <w:b/>
        </w:rPr>
        <w:t>- проверка учета основных средств и материальных запасов</w:t>
      </w:r>
    </w:p>
    <w:p w:rsidR="00FE12E4" w:rsidRDefault="00FE12E4" w:rsidP="00FE12E4">
      <w:pPr>
        <w:widowControl w:val="0"/>
        <w:jc w:val="both"/>
      </w:pPr>
      <w:r>
        <w:tab/>
        <w:t>10.14. В нарушение Приказа Минфина РФ от 30.03.2015 № 52н  в инвентарных карточках учета основных средств (ф. 0504031) не указаны данные о модели, типе, марке, заводской (или иной) номер, дата выпуска (изготовления), сведения о принятии к учету и о выбытии объекта (дата, номер, наименование документа, на основании которого объект основных средств принят к учету), на оборотной стороне инвентарной карточки не заполнены краткая индивидуальная характеристика объекта, перечень составляющих его предметов и его основные качественные и количественные показатели, что ведет к недостаточному контролю за объектами основных средств.</w:t>
      </w:r>
    </w:p>
    <w:p w:rsidR="00FE12E4" w:rsidRDefault="00FE12E4" w:rsidP="00FE12E4">
      <w:pPr>
        <w:widowControl w:val="0"/>
        <w:ind w:firstLine="708"/>
        <w:jc w:val="both"/>
      </w:pPr>
      <w:r>
        <w:t xml:space="preserve">10.15. В целях контроля соответствия учетных данных по объектам основных средств, </w:t>
      </w:r>
      <w:r>
        <w:lastRenderedPageBreak/>
        <w:t>формируемых ответственными лицами, составляется «Оборотная ведомость по нефинансовым активам» (ф. 0504035) (ведомость составляйте по всем нефинансовым активам учреждения ежемесячно или ежеквартально, периодичность ее формирования утверждается в учетной политике). В нарушении п.11,54 Инструкции № 157н данный регистр бухгалтерского учета к Журналу операций №7 не приложен.</w:t>
      </w:r>
      <w:r>
        <w:tab/>
      </w:r>
    </w:p>
    <w:p w:rsidR="00FE12E4" w:rsidRDefault="00FE12E4" w:rsidP="00FE12E4">
      <w:pPr>
        <w:widowControl w:val="0"/>
        <w:ind w:firstLine="708"/>
        <w:jc w:val="both"/>
      </w:pPr>
      <w:r>
        <w:t>10.16. Проверкой правильности списания материальных запасов установлены следующие нарушения и недостатки:</w:t>
      </w:r>
    </w:p>
    <w:p w:rsidR="00FE12E4" w:rsidRDefault="00FE12E4" w:rsidP="00FE12E4">
      <w:pPr>
        <w:widowControl w:val="0"/>
        <w:ind w:firstLine="708"/>
        <w:jc w:val="both"/>
      </w:pPr>
      <w:r>
        <w:t>- Пунктом п. 3.4.2 Учетной политики администрации поселения определен способ списания материальных запасов по средней фактической стоимости. Проверкой списания материальных запасов установлено, что в нарушении п. 3.4.2 Учетной политики в  течение 2018 года и  9 месяцев 2019 года списание материальных запасов осуществлялось по фактическим ценам приобретения.</w:t>
      </w:r>
    </w:p>
    <w:p w:rsidR="00FE12E4" w:rsidRDefault="00FE12E4" w:rsidP="00FE12E4">
      <w:pPr>
        <w:widowControl w:val="0"/>
        <w:ind w:firstLine="708"/>
        <w:jc w:val="both"/>
      </w:pPr>
      <w:r>
        <w:t>- В поле «Отметка бухгалтерии» в  актах на списание материальных запасов (ф.0504230) отсутствует печать  Администрации поселения.</w:t>
      </w:r>
    </w:p>
    <w:p w:rsidR="00FE12E4" w:rsidRDefault="00FE12E4" w:rsidP="00FE12E4">
      <w:pPr>
        <w:widowControl w:val="0"/>
        <w:ind w:firstLine="708"/>
        <w:jc w:val="both"/>
      </w:pPr>
      <w:r>
        <w:t>- В нарушении требований Приказа Минфина РФ от 30.03.2015 № 52н при списании материальных запасов применяется ведомость выдачи материальных ценностей на нужды учреждения (ф.0504210) не  унифицированной формы.</w:t>
      </w:r>
    </w:p>
    <w:p w:rsidR="00FE12E4" w:rsidRDefault="00FE12E4" w:rsidP="00FE12E4">
      <w:pPr>
        <w:widowControl w:val="0"/>
        <w:ind w:firstLine="708"/>
        <w:jc w:val="both"/>
      </w:pPr>
      <w:r>
        <w:t>10.17. В ходе проверки учета движения горюче-смазочных материалов нарушений не установлено. Списание горюче-смазочных материалов производится на основании путевых листов. К проверке были представлены путевые листы за 2018 год и за период с 01.01.2019 г. по 30.09.2019г. Нарушений при заполнении путевых листов  не установлено.</w:t>
      </w:r>
    </w:p>
    <w:p w:rsidR="00FE12E4" w:rsidRDefault="00FE12E4" w:rsidP="00FE12E4">
      <w:pPr>
        <w:ind w:firstLine="708"/>
        <w:jc w:val="both"/>
      </w:pPr>
      <w:r>
        <w:t>Однако, на оборотной стороне в путевых листах не отражается километраж по каждому маршруту следования, в путевом листе вносятся нераскрытые маршруты - «езда по селу», «езда по городу». Такая запись не подтверждает данные о маршруте следования, и не позволяет судить о факте использования автомобиля сотрудниками администрации и главой поселения в служебных целях (письмо Минфина России от 02.02.2006 № 03-03-04-/1/129). В путевых листах «езда по городу», «езда по селу» составляет от  4 км до 30км. (выборочно путевой лист: от 12.07.2018 г. № 106; от 13.07.2018 г. № 107, от 03.09.2018 г. № 136). Не смотря на то, что сведения о маршруте относятся к дополнительным реквизитам путевого листа, для подтверждения факта использования автомобиля сотрудником в служебных целях и экономической обоснованности расходов на ГСМ, целесообразно детализировать маршрут.</w:t>
      </w:r>
    </w:p>
    <w:p w:rsidR="00FE12E4" w:rsidRDefault="00FE12E4" w:rsidP="00FE12E4">
      <w:pPr>
        <w:ind w:firstLine="708"/>
        <w:jc w:val="both"/>
      </w:pPr>
      <w:r>
        <w:t>11. В ходе проверки соблюдения Учреждением требований законодательства и нормативных правовых актов при планировании и осуществлении закупок товаров, работ и услуг установлено:</w:t>
      </w:r>
    </w:p>
    <w:p w:rsidR="00FE12E4" w:rsidRDefault="00FE12E4" w:rsidP="00FE12E4">
      <w:pPr>
        <w:ind w:firstLine="708"/>
        <w:jc w:val="both"/>
      </w:pPr>
      <w:r>
        <w:t>11.1. В нарушение ч. 4 ст. 17 Закона № 44-ФЗ план закупок на 2018 финансовый год и на плановый период 2020 и 2021 годов и  план закупок на 2019 финансовый год и на плановый период 2021 и 2022 годов сформированы только на 2018 и 2019 годы соответственно, т.е. срок действия планов закупок не соответствует сроку действия решений о местном бюджете на 2018 год и плановый период 2019 и 2020 годов и на 2019 и плановый период 2020 и 2021 годов соответственно (Решение Совета депутатов села Тугулук Грачевского района Ставропольского края от 18.12.2017 г. № 16  «О бюджете села Тугулук на 2018 год и плановый период 2019 и 2020 годов», Решение Совета депутатов села Тугулук Грачевского района Ставропольского края от 20.12.2018 г. № 53 «О бюджете села Тугулук на 2019 год и плановый период 2020 и 2021 годов»).</w:t>
      </w:r>
    </w:p>
    <w:p w:rsidR="00FE12E4" w:rsidRDefault="00FE12E4" w:rsidP="00FE12E4">
      <w:pPr>
        <w:ind w:firstLine="708"/>
        <w:jc w:val="both"/>
      </w:pPr>
      <w:r>
        <w:t>11.2. В ходе выборочного аудита обоснования и законности выбора способа определения поставщика (подрядчика, исполнителя) при закупке у единственного поставщика (подрядчика, исполнителя) установлены случаи заключения муниципальных контрактов у единственного поставщика по основаниям, предусмотренным пунктами 1,8 ч.1 ст. 93 Закона № 44-ФЗ без размещения в ЕИС извещений о заключении данных контрактов. (Всего 8 муниципальных контрактов на общую сумму 376 488,21 рублей).</w:t>
      </w:r>
    </w:p>
    <w:p w:rsidR="00FE12E4" w:rsidRDefault="00FE12E4" w:rsidP="00FE12E4">
      <w:pPr>
        <w:jc w:val="both"/>
      </w:pPr>
      <w:r>
        <w:lastRenderedPageBreak/>
        <w:tab/>
        <w:t>Кроме того, в нарушение ч.1, 3 ст. 103 Закона № 44-ФЗ, ч. 3, 12 Правил № 1084 в реестре контрактов не размещены сведения о заключении, а также об исполнении данных муниципальных контрактов.</w:t>
      </w:r>
    </w:p>
    <w:p w:rsidR="00FE12E4" w:rsidRDefault="00FE12E4" w:rsidP="00FE12E4">
      <w:pPr>
        <w:tabs>
          <w:tab w:val="left" w:pos="709"/>
        </w:tabs>
        <w:jc w:val="both"/>
        <w:rPr>
          <w:rFonts w:eastAsia="Calibri"/>
          <w:sz w:val="20"/>
          <w:szCs w:val="20"/>
          <w:vertAlign w:val="superscript"/>
          <w:lang w:eastAsia="en-US"/>
        </w:rPr>
      </w:pPr>
    </w:p>
    <w:p w:rsidR="00FE12E4" w:rsidRDefault="00FE12E4" w:rsidP="00FE12E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Отчет о результатах контрольного мероприятия </w:t>
      </w:r>
      <w:r>
        <w:rPr>
          <w:rFonts w:eastAsia="Calibri"/>
          <w:bCs/>
          <w:lang w:eastAsia="en-US"/>
        </w:rPr>
        <w:t xml:space="preserve">утвержден председателем Контрольно-счетной комиссии Грачевского муниципального района  Ставропольского края «23» декабря 2019 г.  </w:t>
      </w:r>
    </w:p>
    <w:p w:rsidR="00FE12E4" w:rsidRDefault="00FE12E4" w:rsidP="00FE12E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</w:p>
    <w:p w:rsidR="00FE12E4" w:rsidRDefault="00FE12E4" w:rsidP="00FE12E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 результатам контрольного мероприятия  направлено: </w:t>
      </w:r>
    </w:p>
    <w:p w:rsidR="00FE12E4" w:rsidRDefault="00FE12E4" w:rsidP="00FE12E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FE12E4" w:rsidRDefault="00FE12E4" w:rsidP="00FE12E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 Представление  Контрольно-счетной комиссии в адрес в администрации села Тугулук Грачевского района Ставропольского края.</w:t>
      </w:r>
    </w:p>
    <w:p w:rsidR="00FE12E4" w:rsidRDefault="00FE12E4" w:rsidP="00FE12E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Обращение в прокуратуру Грачевского района Ставропольского края. </w:t>
      </w:r>
    </w:p>
    <w:p w:rsidR="00FE12E4" w:rsidRDefault="00FE12E4" w:rsidP="00FE12E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 Информация об основных итогах контрольного мероприятия в Совет Грачевского муниципального района Ставропольского края и главе Грачевского муниципального района.</w:t>
      </w:r>
    </w:p>
    <w:p w:rsidR="00FE12E4" w:rsidRDefault="00FE12E4" w:rsidP="00FE12E4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FE12E4" w:rsidRDefault="00FE12E4" w:rsidP="00FE12E4">
      <w:pPr>
        <w:ind w:right="-85"/>
      </w:pPr>
    </w:p>
    <w:p w:rsidR="00C96563" w:rsidRPr="003E6307" w:rsidRDefault="00C96563" w:rsidP="00C96563">
      <w:pPr>
        <w:widowControl w:val="0"/>
        <w:ind w:right="-85"/>
      </w:pPr>
      <w:bookmarkStart w:id="0" w:name="_GoBack"/>
      <w:bookmarkEnd w:id="0"/>
    </w:p>
    <w:p w:rsidR="00480D60" w:rsidRDefault="00480D60"/>
    <w:sectPr w:rsidR="00480D60" w:rsidSect="001740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7BE" w:rsidRDefault="003F77BE" w:rsidP="0017405A">
      <w:r>
        <w:separator/>
      </w:r>
    </w:p>
  </w:endnote>
  <w:endnote w:type="continuationSeparator" w:id="0">
    <w:p w:rsidR="003F77BE" w:rsidRDefault="003F77BE" w:rsidP="0017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5A" w:rsidRDefault="001740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389718"/>
      <w:docPartObj>
        <w:docPartGallery w:val="Page Numbers (Bottom of Page)"/>
        <w:docPartUnique/>
      </w:docPartObj>
    </w:sdtPr>
    <w:sdtEndPr/>
    <w:sdtContent>
      <w:p w:rsidR="0017405A" w:rsidRDefault="0017405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3F9">
          <w:rPr>
            <w:noProof/>
          </w:rPr>
          <w:t>5</w:t>
        </w:r>
        <w:r>
          <w:fldChar w:fldCharType="end"/>
        </w:r>
      </w:p>
    </w:sdtContent>
  </w:sdt>
  <w:p w:rsidR="0017405A" w:rsidRDefault="001740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5A" w:rsidRDefault="001740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7BE" w:rsidRDefault="003F77BE" w:rsidP="0017405A">
      <w:r>
        <w:separator/>
      </w:r>
    </w:p>
  </w:footnote>
  <w:footnote w:type="continuationSeparator" w:id="0">
    <w:p w:rsidR="003F77BE" w:rsidRDefault="003F77BE" w:rsidP="00174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5A" w:rsidRDefault="001740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5A" w:rsidRDefault="0017405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5A" w:rsidRDefault="001740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9F"/>
    <w:rsid w:val="00012592"/>
    <w:rsid w:val="00013292"/>
    <w:rsid w:val="00043120"/>
    <w:rsid w:val="00076A43"/>
    <w:rsid w:val="000D13F9"/>
    <w:rsid w:val="000E6C65"/>
    <w:rsid w:val="0017405A"/>
    <w:rsid w:val="001B135C"/>
    <w:rsid w:val="001D015B"/>
    <w:rsid w:val="002A2C55"/>
    <w:rsid w:val="002D1931"/>
    <w:rsid w:val="00343069"/>
    <w:rsid w:val="003866B3"/>
    <w:rsid w:val="003F77BE"/>
    <w:rsid w:val="00407981"/>
    <w:rsid w:val="00480D60"/>
    <w:rsid w:val="004A16A2"/>
    <w:rsid w:val="00583208"/>
    <w:rsid w:val="00606C8C"/>
    <w:rsid w:val="0066139F"/>
    <w:rsid w:val="00693F21"/>
    <w:rsid w:val="006C4159"/>
    <w:rsid w:val="006E0C58"/>
    <w:rsid w:val="006E4CF1"/>
    <w:rsid w:val="007A240C"/>
    <w:rsid w:val="007C7225"/>
    <w:rsid w:val="008A271D"/>
    <w:rsid w:val="0098574F"/>
    <w:rsid w:val="009D1BCD"/>
    <w:rsid w:val="00C679FF"/>
    <w:rsid w:val="00C96563"/>
    <w:rsid w:val="00D3476F"/>
    <w:rsid w:val="00D43F65"/>
    <w:rsid w:val="00D45073"/>
    <w:rsid w:val="00DA5715"/>
    <w:rsid w:val="00E04742"/>
    <w:rsid w:val="00E61309"/>
    <w:rsid w:val="00F87090"/>
    <w:rsid w:val="00FE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59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C4159"/>
    <w:pPr>
      <w:widowControl w:val="0"/>
      <w:suppressAutoHyphens/>
      <w:autoSpaceDE w:val="0"/>
      <w:ind w:firstLine="720"/>
      <w:jc w:val="left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1740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40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1740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40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870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7090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basedOn w:val="a0"/>
    <w:uiPriority w:val="99"/>
    <w:semiHidden/>
    <w:unhideWhenUsed/>
    <w:rsid w:val="00FE12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59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C4159"/>
    <w:pPr>
      <w:widowControl w:val="0"/>
      <w:suppressAutoHyphens/>
      <w:autoSpaceDE w:val="0"/>
      <w:ind w:firstLine="720"/>
      <w:jc w:val="left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1740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40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1740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40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870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7090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basedOn w:val="a0"/>
    <w:uiPriority w:val="99"/>
    <w:semiHidden/>
    <w:unhideWhenUsed/>
    <w:rsid w:val="00FE12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E9A0AA820EFC6F89DBFF7376F8788752AEA41AE95A8FCB01C5475C5E06B39CDC3CEF1B18876E71XEvCQ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7C17B-A27D-46D8-B922-38B92C9E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2787</Words>
  <Characters>15891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winuser</cp:lastModifiedBy>
  <cp:revision>2</cp:revision>
  <cp:lastPrinted>2019-12-23T08:22:00Z</cp:lastPrinted>
  <dcterms:created xsi:type="dcterms:W3CDTF">2019-12-25T07:35:00Z</dcterms:created>
  <dcterms:modified xsi:type="dcterms:W3CDTF">2019-12-25T07:35:00Z</dcterms:modified>
</cp:coreProperties>
</file>