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877012" w:rsidP="00877012">
      <w:pPr>
        <w:jc w:val="center"/>
      </w:pPr>
      <w:r>
        <w:t xml:space="preserve">Отчет </w:t>
      </w:r>
      <w:r w:rsidRPr="00877012">
        <w:t>по результатам внешней проверки годового  отчета об исполнении бюджета  Грачевского муниципального района Ставропольского края  за 2013 год</w:t>
      </w:r>
    </w:p>
    <w:p w:rsidR="00877012" w:rsidRDefault="00877012" w:rsidP="00877012">
      <w:pPr>
        <w:jc w:val="center"/>
      </w:pPr>
    </w:p>
    <w:p w:rsidR="00877012" w:rsidRDefault="00877012" w:rsidP="00877012">
      <w:pPr>
        <w:jc w:val="center"/>
      </w:pPr>
    </w:p>
    <w:p w:rsidR="00877012" w:rsidRDefault="00877012" w:rsidP="00877012">
      <w:r>
        <w:t>Проведенная внешняя проверка годовой бюджетной отчетности главных распорядителей бюджетных средств и отчета об исполнении бюджета Грачевского муниципального района за 2013 год позволяет сделать следующие выводы:</w:t>
      </w:r>
    </w:p>
    <w:p w:rsidR="00877012" w:rsidRDefault="00877012" w:rsidP="00877012">
      <w:r>
        <w:t>1. Отчет об исполнении  консолидированного бюджета за 2013 год, Проект решения, иные документы представлены в Контрольно-счетную комиссию в установленный срок и в полном объеме. Документы представлены на бумажном носителе, пронумерованы, сброшюрованы, представлены с оглавлением и сопроводительным письмом.</w:t>
      </w:r>
    </w:p>
    <w:p w:rsidR="00877012" w:rsidRDefault="00877012" w:rsidP="00877012">
      <w:r>
        <w:t xml:space="preserve">2.  При проведении настоящей проверки учтены результаты внешних </w:t>
      </w:r>
      <w:proofErr w:type="gramStart"/>
      <w:r>
        <w:t>проверок годовой бюджетной отчетности главных администраторов средств бюджета муниципального района</w:t>
      </w:r>
      <w:proofErr w:type="gramEnd"/>
      <w:r>
        <w:t xml:space="preserve"> и бюджетов муниципальных образований, входящих в состав Грачевского муниципального района Ставропольского края. </w:t>
      </w:r>
    </w:p>
    <w:p w:rsidR="00877012" w:rsidRDefault="00877012" w:rsidP="00877012">
      <w:r>
        <w:t xml:space="preserve">3. В результате проведенного анализа содержания представленных документов, достоверности и сопоставимости показателей годовой бюджетной отчетности установлено следующее: </w:t>
      </w:r>
    </w:p>
    <w:p w:rsidR="00877012" w:rsidRDefault="00877012" w:rsidP="00877012">
      <w:bookmarkStart w:id="0" w:name="_GoBack"/>
      <w:bookmarkEnd w:id="0"/>
      <w:r>
        <w:t xml:space="preserve">3.1. </w:t>
      </w:r>
      <w:proofErr w:type="gramStart"/>
      <w:r>
        <w:t>Не соблюдено соответствие между показателями изменения нефинансовых активов Консолидированного отчета о финансовых результатах деятельности (ф.0503321) и формой 0503368: учитывая требования пункта 181 Инструкции № 191н  о составлении Отчета (0503321) путем консолидации показателей Отчетов (ф. 0503121), в нарушение требований пункта 96 Инструкции № 191н  в Отчете (ф.0503321)  неверно отражены данные по строкам 321, 322;</w:t>
      </w:r>
      <w:proofErr w:type="gramEnd"/>
    </w:p>
    <w:p w:rsidR="00877012" w:rsidRDefault="00877012" w:rsidP="00877012">
      <w:r>
        <w:t>3.2. В нарушение пункта 162 Инструкции 191н в Сведениях об изменении бюджетной росписи главного распорядителя бюджетных средств, главного администратора источников финансирования дефицита бюджета (ф. 0503163) отсутствует информация о внесенных изменениях по источникам финансирования дефицита бюджета за отчетный период;</w:t>
      </w:r>
      <w:r>
        <w:tab/>
      </w:r>
    </w:p>
    <w:p w:rsidR="00877012" w:rsidRDefault="00877012" w:rsidP="00877012">
      <w:r>
        <w:t>3.3. В составе показателей таблицы 7 «Сведения о результатах внешних контрольных мероприятий» к пояснительной записке (ф. 0503160) ошибочно включена информация о результатах внутреннего контроля, осуществляемого Финансовым управлением. Кроме того, не проведен анализ и  обобщение показателей результатов мероприятий внешнего контроля на основании данных, представленных главными администраторами средств бюджета Грачевского муниципального района.</w:t>
      </w:r>
    </w:p>
    <w:p w:rsidR="00877012" w:rsidRDefault="00877012" w:rsidP="00877012">
      <w:r>
        <w:t>4. Проверкой  проекта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2013 год» и иных документов, предусмотренных бюджетным законодательством, установлено:</w:t>
      </w:r>
    </w:p>
    <w:p w:rsidR="00877012" w:rsidRDefault="00877012" w:rsidP="00877012">
      <w:r>
        <w:lastRenderedPageBreak/>
        <w:t>4.1.  наименования приложений, указанных в проекте решения не соответствуют наименованиям, указанным в самих приложениях № 1-7 к проекту решения;</w:t>
      </w:r>
    </w:p>
    <w:p w:rsidR="00877012" w:rsidRDefault="00877012" w:rsidP="00877012">
      <w:r>
        <w:t>4.2. в предоставленном проекте решения имеются недостатки в приложениях № 2, 3, 5, 7.</w:t>
      </w:r>
    </w:p>
    <w:p w:rsidR="00877012" w:rsidRDefault="00877012" w:rsidP="00877012">
      <w:r>
        <w:t>5. Проверкой соответствия плановых показателей отчета об исполнении бюджета показателям Решения о бюджете № 14-III в последней редакции, выявлены расхождения в части бюджетных назначений по доходам в сумме 41,0 тыс. рублей.</w:t>
      </w:r>
    </w:p>
    <w:p w:rsidR="00877012" w:rsidRDefault="00877012" w:rsidP="00877012">
      <w:r>
        <w:t xml:space="preserve">6. В соответствии с требованиями бюджетного законодательства Контрольно-счетной комиссией проведены внешние проверки годовой бюджетной </w:t>
      </w:r>
      <w:proofErr w:type="gramStart"/>
      <w:r>
        <w:t>отчетности главных администраторов средств бюджета муниципального района</w:t>
      </w:r>
      <w:proofErr w:type="gramEnd"/>
      <w:r>
        <w:t>. В результате проведенных проверок установлены нарушения, которые отражены в заключениях.</w:t>
      </w:r>
    </w:p>
    <w:p w:rsidR="00877012" w:rsidRDefault="00877012" w:rsidP="00877012">
      <w:r>
        <w:t xml:space="preserve">7. </w:t>
      </w:r>
      <w:proofErr w:type="gramStart"/>
      <w:r>
        <w:t>На основании соглашений о передаче Контрольно-счетной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образований, входящих в состав Грачевского муниципального района,  за 2013 год, проектов решений советов муниципальных образований об исполнении бюджета за 2013 год, приложений к проектам решений, иных документов, представленных одновременно с проектами решений.</w:t>
      </w:r>
      <w:proofErr w:type="gramEnd"/>
      <w:r>
        <w:t xml:space="preserve"> По результатам проведения внешних проверок составлено восемь заключений, в которых указаны выявленные нарушения.</w:t>
      </w:r>
    </w:p>
    <w:p w:rsidR="00877012" w:rsidRDefault="00877012" w:rsidP="00877012">
      <w:r>
        <w:t xml:space="preserve">8. Доходов консолидированного бюджета поступило без учета внутренних межбюджетных трансфертов в сумме 728456,14 тыс. рублей, план в сумме 723398,57 тыс. рублей исполнен на 100,7 %. </w:t>
      </w:r>
    </w:p>
    <w:p w:rsidR="00877012" w:rsidRDefault="00877012" w:rsidP="00877012">
      <w:r>
        <w:t xml:space="preserve">Расходы консолидированного бюджета без учета внутренних межбюджетных трансфертов исполнены в сумме  756828,73 тыс. рублей или на 96,16 % от плана. В 2013 году консолидированный бюджет исполнен с дефицитом в сумме 1056,38 тыс. рублей, в том числе районный бюджет исполнен с дефицитом 5865,19 тыс. рублей, бюджеты поселений – с профицитом 4808,81 тыс. рублей. </w:t>
      </w:r>
    </w:p>
    <w:p w:rsidR="00877012" w:rsidRDefault="00877012" w:rsidP="00877012">
      <w:r>
        <w:t>9. Исполнение бюджета муниципального района в 2013 году сложилось в следующих объемах:</w:t>
      </w:r>
    </w:p>
    <w:p w:rsidR="00877012" w:rsidRDefault="00877012" w:rsidP="00877012">
      <w:r>
        <w:t>- по доходам в сумме 655529,83 тыс. рублей, план выполнен на 100,47 %;</w:t>
      </w:r>
    </w:p>
    <w:p w:rsidR="00877012" w:rsidRDefault="00877012" w:rsidP="00877012">
      <w:r>
        <w:t>- по расходам в сумме 661395,02 тыс. рублей, план выполнен на 98,6 %;</w:t>
      </w:r>
    </w:p>
    <w:p w:rsidR="00877012" w:rsidRDefault="00877012" w:rsidP="00877012">
      <w:r>
        <w:t>- дефицит в сумме 5865,19  тыс. рублей при планировании дефицита в сумме 18306,94 тыс. рублей.</w:t>
      </w:r>
    </w:p>
    <w:p w:rsidR="00877012" w:rsidRDefault="00877012" w:rsidP="00877012">
      <w:r>
        <w:t>В общем объеме исполненных расходов бюджета муниципального района расходы на финансирование отраслей социально-культурной сферы составили 80,71 %  общего объема расходов бюджета муниципального района.</w:t>
      </w:r>
    </w:p>
    <w:p w:rsidR="00877012" w:rsidRDefault="00877012" w:rsidP="00877012">
      <w:r>
        <w:lastRenderedPageBreak/>
        <w:t xml:space="preserve">      10.   В отчетном периоде объем средств бюджета муниципального района  на финансирование мероприятий районных целевых программ составил 21979,69 тыс. рублей или 80,19 % от плана, не использовано 5424,47 тыс. рублей. </w:t>
      </w:r>
    </w:p>
    <w:p w:rsidR="00877012" w:rsidRDefault="00877012" w:rsidP="00877012">
      <w:r>
        <w:t xml:space="preserve">     Удельный вес бюджетных ассигнований бюджета муниципального района, направленных на реализацию мероприятий районных целевых программ в 2013 году составил 4,1 % в общем объеме расходов бюджета  муниципального района  2013  года. </w:t>
      </w:r>
    </w:p>
    <w:p w:rsidR="00877012" w:rsidRDefault="00877012" w:rsidP="00877012">
      <w:r>
        <w:t xml:space="preserve">       11. Дебиторская задолженность бюджета муниципального района по состоянию на 01.01.2014 года сложилась в сумме 15172,84 тыс. рублей со знаком «минус», что на 3494,49 тыс. рублей меньше показателя на начало года. Задолженность является текущей.</w:t>
      </w:r>
    </w:p>
    <w:p w:rsidR="00877012" w:rsidRDefault="00877012" w:rsidP="00877012">
      <w:r>
        <w:t xml:space="preserve">       Кредиторская задолженность на начало 2013 года составляла 1093,79 тыс. рублей, по состоянию на 01.01.2014 года составила 764,45 тыс. рублей или уменьшилась на 329,34 тыс. рублей. Задолженность является текущей.</w:t>
      </w:r>
    </w:p>
    <w:sectPr w:rsidR="0087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2"/>
    <w:rsid w:val="00877012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2014-09-03T06:41:00Z</dcterms:created>
  <dcterms:modified xsi:type="dcterms:W3CDTF">2014-09-03T06:44:00Z</dcterms:modified>
</cp:coreProperties>
</file>