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F17AAF" w:rsidP="00F17AAF">
      <w:pPr>
        <w:pStyle w:val="2"/>
        <w:ind w:left="284" w:right="-1"/>
      </w:pPr>
      <w:r>
        <w:t>о результатах экспертно-аналитического мероприятия «</w:t>
      </w:r>
      <w:r w:rsidR="0050295D" w:rsidRPr="0050295D">
        <w:t>Экспертиза проекта решения Совета Грачевского муниципального округа Ставропольского края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8739BD" w:rsidRPr="008739BD">
        <w:t>»</w:t>
      </w:r>
      <w:r w:rsidR="00ED0F1B"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925AD3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925AD3">
              <w:rPr>
                <w:rFonts w:ascii="Times New Roman" w:hAnsi="Times New Roman" w:cs="Times New Roman"/>
                <w:sz w:val="28"/>
              </w:rPr>
              <w:t>21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5AD3">
              <w:rPr>
                <w:rFonts w:ascii="Times New Roman" w:hAnsi="Times New Roman" w:cs="Times New Roman"/>
                <w:sz w:val="28"/>
              </w:rPr>
              <w:t>октября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</w:t>
      </w:r>
      <w:r w:rsidR="00F17AAF">
        <w:rPr>
          <w:rFonts w:ascii="Times New Roman" w:hAnsi="Times New Roman" w:cs="Times New Roman"/>
          <w:sz w:val="28"/>
          <w:szCs w:val="28"/>
        </w:rPr>
        <w:t>края от 29.08.2018 № 63,  п. 1.1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Контрольно-счетной комиссии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</w:t>
      </w:r>
      <w:r w:rsidR="00EA78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A7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F0">
        <w:rPr>
          <w:rFonts w:ascii="Times New Roman" w:hAnsi="Times New Roman" w:cs="Times New Roman"/>
          <w:sz w:val="28"/>
          <w:szCs w:val="28"/>
        </w:rPr>
        <w:t xml:space="preserve">№ </w:t>
      </w:r>
      <w:r w:rsidR="00DB2552">
        <w:rPr>
          <w:rFonts w:ascii="Times New Roman" w:hAnsi="Times New Roman" w:cs="Times New Roman"/>
          <w:sz w:val="28"/>
          <w:szCs w:val="28"/>
        </w:rPr>
        <w:t>4</w:t>
      </w:r>
      <w:r w:rsidR="0050295D">
        <w:rPr>
          <w:rFonts w:ascii="Times New Roman" w:hAnsi="Times New Roman" w:cs="Times New Roman"/>
          <w:sz w:val="28"/>
          <w:szCs w:val="28"/>
        </w:rPr>
        <w:t>4</w:t>
      </w:r>
      <w:r w:rsidR="002E60F0">
        <w:rPr>
          <w:rFonts w:ascii="Times New Roman" w:hAnsi="Times New Roman" w:cs="Times New Roman"/>
          <w:sz w:val="28"/>
          <w:szCs w:val="28"/>
        </w:rPr>
        <w:t xml:space="preserve"> от </w:t>
      </w:r>
      <w:r w:rsidR="00925AD3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2E60F0">
        <w:rPr>
          <w:rFonts w:ascii="Times New Roman" w:hAnsi="Times New Roman" w:cs="Times New Roman"/>
          <w:sz w:val="28"/>
          <w:szCs w:val="28"/>
        </w:rPr>
        <w:t> </w:t>
      </w:r>
      <w:r w:rsidR="00925AD3">
        <w:rPr>
          <w:rFonts w:ascii="Times New Roman" w:hAnsi="Times New Roman" w:cs="Times New Roman"/>
          <w:sz w:val="28"/>
          <w:szCs w:val="28"/>
        </w:rPr>
        <w:t>октября</w:t>
      </w:r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2E60F0">
        <w:rPr>
          <w:rFonts w:ascii="Times New Roman" w:hAnsi="Times New Roman" w:cs="Times New Roman"/>
          <w:sz w:val="28"/>
          <w:szCs w:val="28"/>
        </w:rPr>
        <w:t>года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Default="00F17AAF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95D" w:rsidRPr="0050295D">
        <w:rPr>
          <w:rFonts w:ascii="Times New Roman" w:hAnsi="Times New Roman" w:cs="Times New Roman"/>
          <w:sz w:val="28"/>
          <w:szCs w:val="28"/>
        </w:rPr>
        <w:t>проведение экспертизы проекта решения на предмет соответствия требованиям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50295D" w:rsidRPr="0050295D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 (далее - проект муниципального нормативно-правового акта, Проект решения), материалы и документы, касающиеся указанного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50295D" w:rsidRPr="005029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 финансовое  управление администрации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с </w:t>
      </w:r>
      <w:r w:rsidR="00925AD3">
        <w:rPr>
          <w:rFonts w:ascii="Times New Roman" w:hAnsi="Times New Roman" w:cs="Times New Roman"/>
          <w:sz w:val="28"/>
          <w:szCs w:val="28"/>
        </w:rPr>
        <w:t>15 по 21 </w:t>
      </w:r>
      <w:r w:rsidR="00925AD3" w:rsidRPr="00925AD3">
        <w:rPr>
          <w:rFonts w:ascii="Times New Roman" w:hAnsi="Times New Roman" w:cs="Times New Roman"/>
          <w:sz w:val="28"/>
          <w:szCs w:val="28"/>
        </w:rPr>
        <w:t>октября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17AAF" w:rsidRDefault="00ED0F1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295D" w:rsidRPr="0050295D">
        <w:rPr>
          <w:rFonts w:ascii="Times New Roman" w:hAnsi="Times New Roman" w:cs="Times New Roman"/>
          <w:sz w:val="28"/>
          <w:szCs w:val="28"/>
        </w:rPr>
        <w:t xml:space="preserve">Проект решения представлен администрацией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по тексту  – администрация муниципального района) в</w:t>
      </w:r>
      <w:proofErr w:type="gramStart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431F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D4431F">
        <w:rPr>
          <w:rFonts w:ascii="Times New Roman" w:hAnsi="Times New Roman" w:cs="Times New Roman"/>
          <w:sz w:val="28"/>
          <w:szCs w:val="28"/>
        </w:rPr>
        <w:t xml:space="preserve"> - счетную комиссию 15 </w:t>
      </w:r>
      <w:r w:rsidR="0050295D" w:rsidRPr="0050295D">
        <w:rPr>
          <w:rFonts w:ascii="Times New Roman" w:hAnsi="Times New Roman" w:cs="Times New Roman"/>
          <w:sz w:val="28"/>
          <w:szCs w:val="28"/>
        </w:rPr>
        <w:t>октября 2020 года (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. № 01-11/72  от 15 октября 2020 года) для проведения экспертизы одновременно с пояснительной запиской.  Представленный на экспертизу Проект решения подготовлен финансовым  управлением администрации </w:t>
      </w:r>
      <w:proofErr w:type="spellStart"/>
      <w:r w:rsidR="0050295D"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50295D" w:rsidRPr="0050295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финансовое управление)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50295D" w:rsidRPr="0050295D" w:rsidRDefault="00197A11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295D">
        <w:rPr>
          <w:rFonts w:ascii="Times New Roman" w:hAnsi="Times New Roman" w:cs="Times New Roman"/>
          <w:sz w:val="28"/>
          <w:szCs w:val="28"/>
        </w:rPr>
        <w:t xml:space="preserve"> </w:t>
      </w:r>
      <w:r w:rsidR="0050295D" w:rsidRPr="0050295D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округов предусматриваются в бюджете субъекта РФ в целях выравнивания бюджетной обеспеченности муниципальных округов (исходя из необходимости </w:t>
      </w:r>
      <w:proofErr w:type="gramStart"/>
      <w:r w:rsidR="0050295D" w:rsidRPr="0050295D">
        <w:rPr>
          <w:rFonts w:ascii="Times New Roman" w:hAnsi="Times New Roman" w:cs="Times New Roman"/>
          <w:sz w:val="28"/>
          <w:szCs w:val="28"/>
        </w:rPr>
        <w:t>достижения критерия выравнивания расчетной бюджетной обеспеченности муниципальных округов</w:t>
      </w:r>
      <w:proofErr w:type="gramEnd"/>
      <w:r w:rsidR="0050295D" w:rsidRPr="0050295D">
        <w:rPr>
          <w:rFonts w:ascii="Times New Roman" w:hAnsi="Times New Roman" w:cs="Times New Roman"/>
          <w:sz w:val="28"/>
          <w:szCs w:val="28"/>
        </w:rPr>
        <w:t>).</w:t>
      </w:r>
    </w:p>
    <w:p w:rsidR="0050295D" w:rsidRP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95D">
        <w:rPr>
          <w:rFonts w:ascii="Times New Roman" w:hAnsi="Times New Roman" w:cs="Times New Roman"/>
          <w:sz w:val="28"/>
          <w:szCs w:val="28"/>
        </w:rPr>
        <w:t>Согласно статье 138 Бюджетного кодекса РФ при составлении и утверждении бюджета субъекта Российской Федерации дотации на выравнивание бюджетной обеспеченности могут быть полностью или частично заменены дополнительными нормативами отчислений от НДФЛ.</w:t>
      </w:r>
    </w:p>
    <w:p w:rsidR="0050295D" w:rsidRP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95D">
        <w:rPr>
          <w:rFonts w:ascii="Times New Roman" w:hAnsi="Times New Roman" w:cs="Times New Roman"/>
          <w:sz w:val="28"/>
          <w:szCs w:val="28"/>
        </w:rPr>
        <w:t>В соответствии с пунктом 5 статьи 138 Бюджетного  кодекса РФ, данное решение может приниматься  субъектом Российской Федерации только по согласованию с представительным органом муниципального округа.</w:t>
      </w:r>
    </w:p>
    <w:p w:rsid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95D">
        <w:rPr>
          <w:rFonts w:ascii="Times New Roman" w:hAnsi="Times New Roman" w:cs="Times New Roman"/>
          <w:sz w:val="28"/>
          <w:szCs w:val="28"/>
        </w:rPr>
        <w:t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округов в течение текущего финансового года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95D" w:rsidRDefault="0050295D" w:rsidP="00D443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95D">
        <w:rPr>
          <w:rFonts w:ascii="Times New Roman" w:hAnsi="Times New Roman" w:cs="Times New Roman"/>
          <w:sz w:val="28"/>
          <w:szCs w:val="28"/>
        </w:rPr>
        <w:t xml:space="preserve">В целях увеличения доходной части бюджета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 представленным  Проектом решения  предполагается произвести замену 20% дотации на выравнивание уровня бюджетной обеспеченности, причитающейся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Грачевскому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муниципальному округу  Ставропольского края из бюджета Ставропольского края на 2021 год и плановый период 2022 и 2023 годов, дополнительным нормативом отчислений в бюджет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от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экспертизы Контрольно-счетная комиссия отмечает необходимость в</w:t>
      </w:r>
      <w:r w:rsidRPr="0050295D">
        <w:rPr>
          <w:rFonts w:ascii="Times New Roman" w:hAnsi="Times New Roman" w:cs="Times New Roman"/>
          <w:sz w:val="28"/>
          <w:szCs w:val="28"/>
        </w:rPr>
        <w:t xml:space="preserve"> соответствии с пунктом 5 статьи 138 Бюджетного 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5D">
        <w:rPr>
          <w:rFonts w:ascii="Times New Roman" w:hAnsi="Times New Roman" w:cs="Times New Roman"/>
          <w:sz w:val="28"/>
          <w:szCs w:val="28"/>
        </w:rPr>
        <w:t>пункт 1 Проекта решения дополнить указанием срока, на который устанавливаются дополнительные нормативы отчислений от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95D" w:rsidRP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Pr="0050295D">
        <w:rPr>
          <w:rFonts w:ascii="Times New Roman" w:hAnsi="Times New Roman" w:cs="Times New Roman"/>
          <w:sz w:val="28"/>
          <w:szCs w:val="28"/>
        </w:rPr>
        <w:t xml:space="preserve"> пояснительной записке к Проекту решения финансовым управлением  не представлены расчеты, которые  позволяют сделать вывод о возможности получения дополнительных доходов при условии частичной замены дотации на дополнительный норматив отчислений от НДФЛ и оценить риски снижения доходной части бюджета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в 2021 году и плановом периоде  2022 и 2023 годов при принятии данного решения.</w:t>
      </w:r>
      <w:proofErr w:type="gramEnd"/>
    </w:p>
    <w:p w:rsidR="0050295D" w:rsidRDefault="0050295D" w:rsidP="0050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5D">
        <w:rPr>
          <w:rFonts w:ascii="Times New Roman" w:hAnsi="Times New Roman" w:cs="Times New Roman"/>
          <w:sz w:val="28"/>
          <w:szCs w:val="28"/>
        </w:rPr>
        <w:lastRenderedPageBreak/>
        <w:t>Так как к Проекту решения не представлено финансово-экономическое обоснование, провести финансовую экспертизу Проекта решения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AD3" w:rsidRDefault="0050295D" w:rsidP="0092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95D">
        <w:rPr>
          <w:rFonts w:ascii="Times New Roman" w:hAnsi="Times New Roman" w:cs="Times New Roman"/>
          <w:sz w:val="28"/>
          <w:szCs w:val="28"/>
        </w:rPr>
        <w:t>В результате проведенной экспертизы представленного Проекта решения, нарушений требований действующего бюджетного законодательства не установлено</w:t>
      </w:r>
      <w:r w:rsidR="00925AD3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F17AAF" w:rsidRPr="002943B6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2943B6" w:rsidRPr="002943B6" w:rsidRDefault="0050295D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95D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Совета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 не противоречит действующему законодательству и может быть рассмотрен на очередном заседании Совета </w:t>
      </w:r>
      <w:proofErr w:type="spellStart"/>
      <w:r w:rsidRPr="0050295D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5029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принят в установленном порядке с учетом замечаний и предложений, содержащихся в</w:t>
      </w:r>
      <w:proofErr w:type="gramEnd"/>
      <w:r w:rsidRPr="00502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95D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0295D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8739BD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97A11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56DED"/>
    <w:rsid w:val="0036559E"/>
    <w:rsid w:val="003B0DC9"/>
    <w:rsid w:val="003C169A"/>
    <w:rsid w:val="003E7C8D"/>
    <w:rsid w:val="00410F27"/>
    <w:rsid w:val="004737A4"/>
    <w:rsid w:val="004A7C41"/>
    <w:rsid w:val="004F6D11"/>
    <w:rsid w:val="0050295D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12FE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AD3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4431F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17AAF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2020-12-24T07:23:00Z</dcterms:modified>
</cp:coreProperties>
</file>