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8A3278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8A3278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BC52D3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8A3278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</w:t>
      </w:r>
      <w:r w:rsidR="002E136A" w:rsidRPr="002E136A">
        <w:t>годового отчета об исполнении бюджета муниципального образования Сергиевского сельсовета Грачевского района Ставропольского края за 2020 год</w:t>
      </w:r>
      <w:r w:rsidRPr="00D947C1">
        <w:t xml:space="preserve">» </w:t>
      </w:r>
    </w:p>
    <w:p w:rsidR="005E0B8B" w:rsidRPr="00D947C1" w:rsidRDefault="005E0B8B" w:rsidP="008A3278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8A3278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11C75" w:rsidRDefault="00AF44ED" w:rsidP="008A3278">
      <w:pPr>
        <w:widowControl w:val="0"/>
        <w:tabs>
          <w:tab w:val="left" w:pos="-3969"/>
        </w:tabs>
        <w:ind w:firstLine="709"/>
        <w:contextualSpacing/>
        <w:jc w:val="both"/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BC52D3" w:rsidRPr="00BC52D3">
        <w:t>пункт 1.</w:t>
      </w:r>
      <w:r w:rsidR="000B6557">
        <w:t>3</w:t>
      </w:r>
      <w:r w:rsidR="00BC52D3" w:rsidRPr="00BC52D3">
        <w:t xml:space="preserve"> Плана работы  Контрольно-счетной комиссии  Грачевского муниципального района Ставропольского края на 202</w:t>
      </w:r>
      <w:r w:rsidR="00DF1AFD">
        <w:t>1</w:t>
      </w:r>
      <w:r w:rsidR="00BC52D3" w:rsidRPr="00BC52D3">
        <w:t xml:space="preserve"> год, утвержденного приказом Контрольно-счетной комиссии от 2</w:t>
      </w:r>
      <w:r w:rsidR="00DF1AFD">
        <w:t>5.12.2020</w:t>
      </w:r>
      <w:r w:rsidR="00BC52D3" w:rsidRPr="00BC52D3">
        <w:t xml:space="preserve"> № </w:t>
      </w:r>
      <w:r w:rsidR="00DF1AFD">
        <w:t>5</w:t>
      </w:r>
      <w:r w:rsidR="00BC52D3" w:rsidRPr="00BC52D3">
        <w:t>, распоряжени</w:t>
      </w:r>
      <w:r w:rsidR="00BC52D3">
        <w:t>е</w:t>
      </w:r>
      <w:r w:rsidR="00BC52D3" w:rsidRPr="00BC52D3">
        <w:t xml:space="preserve"> Контрольно-счетной комиссии  Грачевского муниципального </w:t>
      </w:r>
      <w:r w:rsidR="00DF1AFD">
        <w:t>округа</w:t>
      </w:r>
      <w:r w:rsidR="00BC52D3" w:rsidRPr="00BC52D3">
        <w:t xml:space="preserve"> Ставропольского края </w:t>
      </w:r>
      <w:r w:rsidR="000B6557" w:rsidRPr="000B6557">
        <w:t xml:space="preserve">от </w:t>
      </w:r>
      <w:r w:rsidR="002E136A">
        <w:t>16</w:t>
      </w:r>
      <w:r w:rsidR="000B6557" w:rsidRPr="000B6557">
        <w:t xml:space="preserve"> </w:t>
      </w:r>
      <w:r w:rsidR="00DA27B2">
        <w:t>июля</w:t>
      </w:r>
      <w:r w:rsidR="000B6557" w:rsidRPr="000B6557">
        <w:t xml:space="preserve"> 2021 года № </w:t>
      </w:r>
      <w:r w:rsidR="00DA27B2">
        <w:t>3</w:t>
      </w:r>
      <w:r w:rsidR="002E136A">
        <w:t>5</w:t>
      </w:r>
      <w:r w:rsidR="000B6557" w:rsidRPr="000B6557">
        <w:t xml:space="preserve"> «</w:t>
      </w:r>
      <w:r w:rsidR="002E136A" w:rsidRPr="002E136A">
        <w:t>О проведении внешней проверки годового отчета об исполнении бюджета муниципального образования Сергиевского сельсовета Грачевского района Ставропольского края за 2020 год</w:t>
      </w:r>
      <w:r w:rsidR="00BC52D3" w:rsidRPr="00BC52D3">
        <w:t>»</w:t>
      </w:r>
      <w:r w:rsidR="00BC52D3">
        <w:t>.</w:t>
      </w:r>
      <w:proofErr w:type="gramEnd"/>
    </w:p>
    <w:p w:rsidR="00BC52D3" w:rsidRDefault="00BC52D3" w:rsidP="008A3278">
      <w:pPr>
        <w:widowControl w:val="0"/>
        <w:tabs>
          <w:tab w:val="left" w:pos="-3969"/>
        </w:tabs>
        <w:ind w:firstLine="709"/>
        <w:contextualSpacing/>
        <w:jc w:val="both"/>
        <w:rPr>
          <w:b/>
        </w:rPr>
      </w:pPr>
    </w:p>
    <w:p w:rsidR="00BC52D3" w:rsidRDefault="00AF44ED" w:rsidP="008A3278">
      <w:pPr>
        <w:pStyle w:val="a6"/>
        <w:widowControl w:val="0"/>
        <w:ind w:left="0" w:firstLine="709"/>
        <w:rPr>
          <w:b/>
        </w:rPr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BC52D3" w:rsidRPr="00D947C1">
        <w:rPr>
          <w:b/>
          <w:lang w:eastAsia="ar-SA"/>
        </w:rPr>
        <w:t xml:space="preserve"> </w:t>
      </w:r>
      <w:r w:rsidR="006648D0" w:rsidRPr="00D947C1">
        <w:rPr>
          <w:b/>
        </w:rPr>
        <w:t>мероприятия:</w:t>
      </w:r>
    </w:p>
    <w:p w:rsidR="002E136A" w:rsidRDefault="002E136A" w:rsidP="002E136A">
      <w:pPr>
        <w:widowControl w:val="0"/>
        <w:ind w:firstLine="709"/>
        <w:jc w:val="both"/>
      </w:pPr>
      <w:r>
        <w:t>- годовой  отчет  об исполнении бюджета муниципального образования Сергиевского сельсовета Грачевского района Ставропольского края за 2020 год;</w:t>
      </w:r>
    </w:p>
    <w:p w:rsidR="00195426" w:rsidRDefault="002E136A" w:rsidP="002E136A">
      <w:pPr>
        <w:widowControl w:val="0"/>
        <w:ind w:firstLine="709"/>
        <w:jc w:val="both"/>
      </w:pPr>
      <w:r>
        <w:t xml:space="preserve">- проект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Сергиевского сельсовета Грачевского района Ставропольского края за 2020 год».</w:t>
      </w:r>
    </w:p>
    <w:p w:rsidR="002E136A" w:rsidRDefault="002E136A" w:rsidP="002E136A">
      <w:pPr>
        <w:widowControl w:val="0"/>
        <w:ind w:firstLine="709"/>
        <w:jc w:val="both"/>
        <w:rPr>
          <w:b/>
        </w:rPr>
      </w:pPr>
    </w:p>
    <w:p w:rsidR="000602B0" w:rsidRDefault="00AF44ED" w:rsidP="00DA27B2">
      <w:pPr>
        <w:pStyle w:val="a6"/>
        <w:widowControl w:val="0"/>
        <w:ind w:left="0" w:firstLine="709"/>
        <w:jc w:val="both"/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BC52D3" w:rsidRPr="00D947C1">
        <w:rPr>
          <w:b/>
          <w:lang w:eastAsia="ar-SA"/>
        </w:rPr>
        <w:t xml:space="preserve">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2E136A" w:rsidRPr="002E136A">
        <w:t>администрация муниципального образования Сергиевского сельсовета Грачевского района Ставропольского края как главный распорядитель средств бюджета муниципального образования Сергиевского сельсовета.</w:t>
      </w:r>
    </w:p>
    <w:p w:rsidR="00195426" w:rsidRPr="007909F1" w:rsidRDefault="00195426" w:rsidP="00DA27B2">
      <w:pPr>
        <w:pStyle w:val="a6"/>
        <w:widowControl w:val="0"/>
        <w:ind w:left="0" w:firstLine="709"/>
        <w:jc w:val="both"/>
      </w:pPr>
    </w:p>
    <w:p w:rsidR="006648D0" w:rsidRPr="00D947C1" w:rsidRDefault="00AF44ED" w:rsidP="008A3278">
      <w:pPr>
        <w:widowControl w:val="0"/>
        <w:ind w:firstLine="709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DF1AFD">
        <w:t>2020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8A3278">
      <w:pPr>
        <w:widowControl w:val="0"/>
        <w:ind w:firstLine="709"/>
        <w:jc w:val="both"/>
        <w:rPr>
          <w:b/>
        </w:rPr>
      </w:pPr>
    </w:p>
    <w:p w:rsidR="006648D0" w:rsidRDefault="00AF44ED" w:rsidP="008A3278">
      <w:pPr>
        <w:widowControl w:val="0"/>
        <w:ind w:firstLine="709"/>
        <w:jc w:val="both"/>
      </w:pPr>
      <w:r w:rsidRPr="00D947C1">
        <w:rPr>
          <w:b/>
        </w:rPr>
        <w:t>5. </w:t>
      </w:r>
      <w:r w:rsidR="006648D0" w:rsidRPr="00D947C1">
        <w:rPr>
          <w:b/>
        </w:rPr>
        <w:t xml:space="preserve">Срок проведения </w:t>
      </w:r>
      <w:r w:rsidR="00DF1AFD">
        <w:rPr>
          <w:b/>
        </w:rPr>
        <w:t>экспертно-аналитического</w:t>
      </w:r>
      <w:r w:rsidR="006648D0" w:rsidRPr="00D947C1">
        <w:rPr>
          <w:b/>
        </w:rPr>
        <w:t xml:space="preserve"> мероприятия</w:t>
      </w:r>
      <w:r w:rsidR="006648D0" w:rsidRPr="00D947C1">
        <w:t xml:space="preserve"> </w:t>
      </w:r>
      <w:r w:rsidR="00EC1A22" w:rsidRPr="00EC1A22">
        <w:t xml:space="preserve">с </w:t>
      </w:r>
      <w:r w:rsidR="002E136A">
        <w:t>16</w:t>
      </w:r>
      <w:r w:rsidR="000B6557">
        <w:t xml:space="preserve"> </w:t>
      </w:r>
      <w:r w:rsidR="00DA27B2">
        <w:t>июля</w:t>
      </w:r>
      <w:r w:rsidR="00EC1A22" w:rsidRPr="00EC1A22">
        <w:t xml:space="preserve"> по </w:t>
      </w:r>
      <w:r w:rsidR="00DA27B2">
        <w:t>16 августа</w:t>
      </w:r>
      <w:r w:rsidR="00EC1A22" w:rsidRPr="00EC1A22">
        <w:t xml:space="preserve"> 202</w:t>
      </w:r>
      <w:r w:rsidR="00DF1AFD">
        <w:t>1</w:t>
      </w:r>
      <w:r w:rsidR="00EC1A22" w:rsidRPr="00EC1A22">
        <w:t xml:space="preserve"> года.</w:t>
      </w:r>
    </w:p>
    <w:p w:rsidR="00EC1A22" w:rsidRPr="00D947C1" w:rsidRDefault="00EC1A22" w:rsidP="008A3278">
      <w:pPr>
        <w:widowControl w:val="0"/>
        <w:ind w:firstLine="709"/>
        <w:jc w:val="both"/>
      </w:pPr>
    </w:p>
    <w:p w:rsidR="00BC52D3" w:rsidRDefault="00707D49" w:rsidP="008A3278">
      <w:pPr>
        <w:pStyle w:val="a6"/>
        <w:widowControl w:val="0"/>
        <w:ind w:left="0" w:firstLine="709"/>
        <w:jc w:val="both"/>
        <w:rPr>
          <w:b/>
        </w:rPr>
      </w:pPr>
      <w:r>
        <w:rPr>
          <w:b/>
        </w:rPr>
        <w:t>6. Цел</w:t>
      </w:r>
      <w:r w:rsidR="00BC52D3">
        <w:rPr>
          <w:b/>
        </w:rPr>
        <w:t>и</w:t>
      </w:r>
      <w:r w:rsidR="00AF44ED" w:rsidRPr="00D947C1">
        <w:rPr>
          <w:b/>
        </w:rPr>
        <w:t xml:space="preserve"> </w:t>
      </w:r>
      <w:r w:rsidR="00BC52D3">
        <w:rPr>
          <w:b/>
        </w:rPr>
        <w:t>экспертно-аналитического</w:t>
      </w:r>
      <w:r w:rsidR="00AF44ED" w:rsidRPr="00D947C1">
        <w:rPr>
          <w:b/>
        </w:rPr>
        <w:t xml:space="preserve"> мероприятия:</w:t>
      </w:r>
      <w:r>
        <w:rPr>
          <w:b/>
        </w:rPr>
        <w:t xml:space="preserve"> </w:t>
      </w:r>
    </w:p>
    <w:p w:rsidR="002E136A" w:rsidRDefault="002E136A" w:rsidP="002E136A">
      <w:pPr>
        <w:pStyle w:val="a9"/>
        <w:widowControl w:val="0"/>
        <w:spacing w:before="0" w:beforeAutospacing="0" w:after="0" w:afterAutospacing="0"/>
        <w:ind w:firstLine="709"/>
        <w:jc w:val="both"/>
      </w:pPr>
      <w:proofErr w:type="gramStart"/>
      <w:r>
        <w:t>- установление полноты, достоверности и сопоставимости  представленной бюджетной отчетности об исполнении  бюджета муниципального образования Сергиевского сельсовета, ее соответствие установленным требованиям пункта 3 статьи 264.1 Бюджетного кодекса Российской Федерации, положениям бюджетного законодательства Ставропольского края и муниципальным правовым актам, регулирующим бюджетный процесс в муниципальном образовании Сергиевского сельсовета, Инструкции № 191н (далее - Инструкция № 191н).</w:t>
      </w:r>
      <w:proofErr w:type="gramEnd"/>
    </w:p>
    <w:p w:rsidR="002E136A" w:rsidRDefault="002E136A" w:rsidP="002E136A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 xml:space="preserve">- установление соответствия представленного проекта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депутатов  муниципального образования Сергиевского сельсовета «Об исполнении бюджета муниципального образования Сергиевского сельсовета Грачевского  района Ставропольского края за 2020 год»  приложениям, документам и материалам, действующему законодательству.</w:t>
      </w:r>
    </w:p>
    <w:p w:rsidR="002E136A" w:rsidRDefault="002E136A" w:rsidP="002E136A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>- оценка эффективности и результативности использования в отчетном году бюджетных средств.</w:t>
      </w:r>
    </w:p>
    <w:p w:rsidR="00195426" w:rsidRDefault="002E136A" w:rsidP="002E136A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>- 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2E136A" w:rsidRPr="00D947C1" w:rsidRDefault="002E136A" w:rsidP="002E136A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/>
          <w:snapToGrid w:val="0"/>
          <w:lang w:eastAsia="ar-SA"/>
        </w:rPr>
      </w:pPr>
    </w:p>
    <w:p w:rsidR="00707D49" w:rsidRDefault="00BC52D3" w:rsidP="008A3278">
      <w:pPr>
        <w:widowControl w:val="0"/>
        <w:suppressAutoHyphens/>
        <w:ind w:firstLine="709"/>
        <w:jc w:val="both"/>
      </w:pPr>
      <w:r w:rsidRPr="00BC52D3">
        <w:t>По результатам экспертно-аналитического мероприятия установлено следующее:</w:t>
      </w:r>
    </w:p>
    <w:p w:rsidR="002B73B0" w:rsidRDefault="002B73B0" w:rsidP="002B73B0">
      <w:pPr>
        <w:widowControl w:val="0"/>
        <w:shd w:val="clear" w:color="auto" w:fill="FFFFFF" w:themeFill="background1"/>
        <w:ind w:firstLine="708"/>
        <w:jc w:val="both"/>
      </w:pPr>
      <w:r>
        <w:t xml:space="preserve">1. Показатели отчета об исполнении бюджета по доходам, расходам и источникам финансирования дефицита, подлежащие утверждению, соответствуют итоговым суммам </w:t>
      </w:r>
      <w:r>
        <w:lastRenderedPageBreak/>
        <w:t>фактических поступлений доходов и расходов бюджета муниципального образования Сергиевского сельсовета Грачевского района Ставропольского края, подтверждены бюджетной отчетностью, и являются достоверными.</w:t>
      </w:r>
    </w:p>
    <w:p w:rsidR="002B73B0" w:rsidRDefault="002B73B0" w:rsidP="002B73B0">
      <w:pPr>
        <w:widowControl w:val="0"/>
        <w:shd w:val="clear" w:color="auto" w:fill="FFFFFF" w:themeFill="background1"/>
        <w:ind w:firstLine="708"/>
        <w:jc w:val="both"/>
      </w:pPr>
      <w:r>
        <w:t>2. По итогам 2020 года сложились следующие основные характеристики исполнения бюджета муниципального образования Сергиевского сельсовета Грачевского района Ставропольского края:</w:t>
      </w:r>
    </w:p>
    <w:p w:rsidR="002B73B0" w:rsidRDefault="002B73B0" w:rsidP="002B73B0">
      <w:pPr>
        <w:widowControl w:val="0"/>
        <w:shd w:val="clear" w:color="auto" w:fill="FFFFFF" w:themeFill="background1"/>
        <w:ind w:firstLine="708"/>
        <w:jc w:val="both"/>
      </w:pPr>
      <w:r>
        <w:t>доходы – 33 169 219,81рублей  (94,1 % от годовых бюджетных назначений (35 262 386,64рублей));</w:t>
      </w:r>
    </w:p>
    <w:p w:rsidR="002B73B0" w:rsidRDefault="002B73B0" w:rsidP="002B73B0">
      <w:pPr>
        <w:widowControl w:val="0"/>
        <w:shd w:val="clear" w:color="auto" w:fill="FFFFFF" w:themeFill="background1"/>
        <w:ind w:firstLine="708"/>
        <w:jc w:val="both"/>
      </w:pPr>
      <w:r>
        <w:t>в том числе налоговые и неналоговые доходы составили  7 863 886,34рублей  (95,2% к утвержденным показателям);</w:t>
      </w:r>
    </w:p>
    <w:p w:rsidR="002B73B0" w:rsidRDefault="002B73B0" w:rsidP="002B73B0">
      <w:pPr>
        <w:widowControl w:val="0"/>
        <w:shd w:val="clear" w:color="auto" w:fill="FFFFFF" w:themeFill="background1"/>
        <w:ind w:firstLine="708"/>
        <w:jc w:val="both"/>
      </w:pPr>
      <w:r>
        <w:t>Объем безвозмездных поступлений в бюджет муниципального образования Сергиевского сельсовета Грачевского района Ставропольского края составил 25 305 333,51рублей или 93,7% от утвержденных бюджетных назначений.</w:t>
      </w:r>
    </w:p>
    <w:p w:rsidR="002B73B0" w:rsidRDefault="002B73B0" w:rsidP="002B73B0">
      <w:pPr>
        <w:widowControl w:val="0"/>
        <w:shd w:val="clear" w:color="auto" w:fill="FFFFFF" w:themeFill="background1"/>
        <w:ind w:firstLine="708"/>
        <w:jc w:val="both"/>
      </w:pPr>
      <w:r>
        <w:t>Исполнение расходной части бюджета муниципального образования Сергиевского сельсовета Грачевского района Ставропольского края составило   38 398 824,48 рублей или 94,8% годовых бюджетных назначений на 2020 год. В целом объем неисполненных назначений составил 2 089 856,35рублей или 5,2 % уточненного объема расходов бюджета муниципального образования Сергиевского сельсовета Грачевского района Ставропольского края.</w:t>
      </w:r>
    </w:p>
    <w:p w:rsidR="002B73B0" w:rsidRDefault="002B73B0" w:rsidP="002B73B0">
      <w:pPr>
        <w:widowControl w:val="0"/>
        <w:shd w:val="clear" w:color="auto" w:fill="FFFFFF" w:themeFill="background1"/>
        <w:ind w:firstLine="708"/>
        <w:jc w:val="both"/>
      </w:pPr>
      <w:r>
        <w:t xml:space="preserve">Исполнение годовых плановых назначений Дорожного фонда составило 16 422 277,54 рублей или 98,0 % к уточненному плану (16 756 897,93рублей), неисполненные назначения составили 334 620,39 рублей. </w:t>
      </w:r>
    </w:p>
    <w:p w:rsidR="002B73B0" w:rsidRDefault="002B73B0" w:rsidP="002B73B0">
      <w:pPr>
        <w:widowControl w:val="0"/>
        <w:shd w:val="clear" w:color="auto" w:fill="FFFFFF" w:themeFill="background1"/>
        <w:ind w:firstLine="708"/>
        <w:jc w:val="both"/>
      </w:pPr>
      <w:r>
        <w:t xml:space="preserve"> По результатам исполнения бюджета муниципального образования Сергиевского сельсовета Грачевского района Ставропольского края сложился дефицит в сумме                    (-)5 229 604,67рублей. </w:t>
      </w:r>
    </w:p>
    <w:p w:rsidR="002B73B0" w:rsidRDefault="002B73B0" w:rsidP="002B73B0">
      <w:pPr>
        <w:widowControl w:val="0"/>
        <w:shd w:val="clear" w:color="auto" w:fill="FFFFFF" w:themeFill="background1"/>
        <w:ind w:firstLine="708"/>
        <w:jc w:val="both"/>
      </w:pPr>
      <w:r>
        <w:t>3. Общая сумма средств на счетах бюджета муниципального образования Сергиевского сельсовета Грачевского района Ставропольского края по состоянию на 1 января 2021 года составила – 1 934 804,54 рублей.</w:t>
      </w:r>
    </w:p>
    <w:p w:rsidR="002B73B0" w:rsidRDefault="002B73B0" w:rsidP="002B73B0">
      <w:pPr>
        <w:widowControl w:val="0"/>
        <w:shd w:val="clear" w:color="auto" w:fill="FFFFFF" w:themeFill="background1"/>
        <w:ind w:firstLine="708"/>
        <w:jc w:val="both"/>
      </w:pPr>
      <w:r>
        <w:t>4. По состоянию на 01.01.2021 муниципальный долг в муниципальном образовании Сергиевского сельсовета Грачевского района Ставропольского края отсутствует.</w:t>
      </w:r>
    </w:p>
    <w:p w:rsidR="002B73B0" w:rsidRDefault="002B73B0" w:rsidP="002B73B0">
      <w:pPr>
        <w:widowControl w:val="0"/>
        <w:shd w:val="clear" w:color="auto" w:fill="FFFFFF" w:themeFill="background1"/>
        <w:ind w:firstLine="708"/>
        <w:jc w:val="both"/>
      </w:pPr>
      <w:r>
        <w:t xml:space="preserve">5. Дебиторская задолженность бюджета муниципального образования Сергиевского сельсовета Грачевского района Ставропольского края по состоянию на 01.01.2021 года сложилась в сумме 3 193 674,79рублей, что на (-)43 204 654,04рублей меньше показателя на начало года. Просроченная дебиторская задолженность составила 294 989,87  рублей («Расчеты по доходам»). </w:t>
      </w:r>
    </w:p>
    <w:p w:rsidR="002B73B0" w:rsidRDefault="002B73B0" w:rsidP="002B73B0">
      <w:pPr>
        <w:widowControl w:val="0"/>
        <w:shd w:val="clear" w:color="auto" w:fill="FFFFFF" w:themeFill="background1"/>
        <w:ind w:firstLine="708"/>
        <w:jc w:val="both"/>
      </w:pPr>
      <w:r>
        <w:t xml:space="preserve">Кредиторская задолженность в 2020 году по сравнению с началом отчетного периода уменьшилась на (-) 1 332 971,83рублей и составила 1 375 651,75рублей. Просроченная кредиторская задолженность отсутствует. </w:t>
      </w:r>
    </w:p>
    <w:p w:rsidR="002B73B0" w:rsidRDefault="002B73B0" w:rsidP="002B73B0">
      <w:pPr>
        <w:widowControl w:val="0"/>
        <w:shd w:val="clear" w:color="auto" w:fill="FFFFFF" w:themeFill="background1"/>
        <w:ind w:firstLine="708"/>
        <w:jc w:val="both"/>
      </w:pPr>
      <w:r>
        <w:tab/>
        <w:t>6. Администрацией муниципального образования Сергиевского сельсовета обеспечено соблюдение ограничения по расходам на содержание органов местного самоуправления муниципального образования, установленного постановлением ПСК 577-п.</w:t>
      </w:r>
    </w:p>
    <w:p w:rsidR="000B6557" w:rsidRDefault="000B6557" w:rsidP="002B73B0">
      <w:pPr>
        <w:widowControl w:val="0"/>
        <w:shd w:val="clear" w:color="auto" w:fill="FFFFFF" w:themeFill="background1"/>
        <w:ind w:firstLine="708"/>
        <w:jc w:val="both"/>
      </w:pPr>
      <w:r>
        <w:t>7</w:t>
      </w:r>
      <w:r w:rsidR="00DF1AFD">
        <w:t xml:space="preserve">. </w:t>
      </w:r>
      <w:r>
        <w:t>Бюджетная отчетность представлена на бумажном носителе. В соответствии с требованиями пункта 4 Инструкции № 191н документы годовой бюджетной отчетности пронумерованы, сброшюрованы, представлены с оглавлением и сопроводительным письмом, подписаны руководителем и главным бухгалтером (пункт 6 Инструкции № 191н).</w:t>
      </w:r>
    </w:p>
    <w:p w:rsidR="00BC52D3" w:rsidRDefault="000B6557" w:rsidP="000B6557">
      <w:pPr>
        <w:widowControl w:val="0"/>
        <w:shd w:val="clear" w:color="auto" w:fill="FFFFFF" w:themeFill="background1"/>
        <w:ind w:firstLine="708"/>
        <w:jc w:val="both"/>
      </w:pPr>
      <w:r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</w:pPr>
      <w:r w:rsidRPr="000B6557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</w:pP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  <w:rPr>
          <w:bCs/>
        </w:rPr>
      </w:pPr>
    </w:p>
    <w:p w:rsidR="00BC52D3" w:rsidRDefault="00BC52D3" w:rsidP="008A3278">
      <w:pPr>
        <w:widowControl w:val="0"/>
        <w:suppressAutoHyphens/>
        <w:ind w:firstLine="709"/>
        <w:jc w:val="both"/>
      </w:pPr>
      <w:r w:rsidRPr="00BC52D3">
        <w:lastRenderedPageBreak/>
        <w:t>Выводы:</w:t>
      </w:r>
    </w:p>
    <w:p w:rsidR="002E136A" w:rsidRDefault="002E136A" w:rsidP="002E136A">
      <w:pPr>
        <w:widowControl w:val="0"/>
        <w:suppressAutoHyphens/>
        <w:ind w:firstLine="709"/>
        <w:jc w:val="both"/>
      </w:pPr>
      <w:r>
        <w:t xml:space="preserve">1. На основании результатов внешней проверки отчета об исполнении бюджета муниципального образования Сергиевского сельсовета Грачевского района Ставропольского края, проекта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Сергиевского сельсовета Грачевского района Ставропольского края за 2020 год» и иных документов, представленных одновременно  с указанным проектом решения,  Контрольно-счетная комиссия считает, что представленные документы соответствуют действующему бюджетному законодательству.</w:t>
      </w:r>
    </w:p>
    <w:p w:rsidR="00DA27B2" w:rsidRDefault="002E136A" w:rsidP="002E136A">
      <w:pPr>
        <w:widowControl w:val="0"/>
        <w:suppressAutoHyphens/>
        <w:ind w:firstLine="709"/>
        <w:jc w:val="both"/>
      </w:pPr>
      <w:r>
        <w:t xml:space="preserve">2. Контрольно-счетная комиссия рекомендует принять к рассмотрению в установленном порядке проект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Сергиевского сельсовета Грачевского района Ставропольского края за 2020 год».</w:t>
      </w:r>
    </w:p>
    <w:p w:rsidR="00195426" w:rsidRDefault="00195426" w:rsidP="000B6557">
      <w:pPr>
        <w:widowControl w:val="0"/>
        <w:suppressAutoHyphens/>
        <w:ind w:firstLine="709"/>
        <w:jc w:val="both"/>
      </w:pPr>
    </w:p>
    <w:p w:rsidR="002E136A" w:rsidRPr="004A5D56" w:rsidRDefault="002E136A" w:rsidP="000B6557">
      <w:pPr>
        <w:widowControl w:val="0"/>
        <w:suppressAutoHyphens/>
        <w:ind w:firstLine="709"/>
        <w:jc w:val="both"/>
      </w:pPr>
    </w:p>
    <w:p w:rsidR="00C67C08" w:rsidRPr="00D947C1" w:rsidRDefault="00C67C08" w:rsidP="000B6557">
      <w:pPr>
        <w:widowControl w:val="0"/>
        <w:spacing w:line="240" w:lineRule="exact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C67C08" w:rsidRPr="00D947C1" w:rsidSect="00DF1AFD">
      <w:headerReference w:type="default" r:id="rId9"/>
      <w:pgSz w:w="11906" w:h="16838"/>
      <w:pgMar w:top="1134" w:right="567" w:bottom="1134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25" w:rsidRDefault="009A5F25" w:rsidP="000C573B">
      <w:r>
        <w:separator/>
      </w:r>
    </w:p>
  </w:endnote>
  <w:endnote w:type="continuationSeparator" w:id="0">
    <w:p w:rsidR="009A5F25" w:rsidRDefault="009A5F25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25" w:rsidRDefault="009A5F25" w:rsidP="000C573B">
      <w:r>
        <w:separator/>
      </w:r>
    </w:p>
  </w:footnote>
  <w:footnote w:type="continuationSeparator" w:id="0">
    <w:p w:rsidR="009A5F25" w:rsidRDefault="009A5F25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277468"/>
      <w:docPartObj>
        <w:docPartGallery w:val="Page Numbers (Top of Page)"/>
        <w:docPartUnique/>
      </w:docPartObj>
    </w:sdtPr>
    <w:sdtEndPr/>
    <w:sdtContent>
      <w:p w:rsidR="00DF1AFD" w:rsidRDefault="00DF1A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8C3">
          <w:rPr>
            <w:noProof/>
          </w:rPr>
          <w:t>3</w:t>
        </w:r>
        <w:r>
          <w:fldChar w:fldCharType="end"/>
        </w:r>
      </w:p>
    </w:sdtContent>
  </w:sdt>
  <w:p w:rsidR="00DF1AFD" w:rsidRDefault="00DF1AF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46F84"/>
    <w:rsid w:val="0005430C"/>
    <w:rsid w:val="000602B0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B6557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162B1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95426"/>
    <w:rsid w:val="001A1B98"/>
    <w:rsid w:val="001A3EBF"/>
    <w:rsid w:val="001A52E8"/>
    <w:rsid w:val="001B7868"/>
    <w:rsid w:val="001C00E9"/>
    <w:rsid w:val="001C44F7"/>
    <w:rsid w:val="001C4FE8"/>
    <w:rsid w:val="001C6A97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53F3B"/>
    <w:rsid w:val="00260466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0ADA"/>
    <w:rsid w:val="002B1C1E"/>
    <w:rsid w:val="002B73B0"/>
    <w:rsid w:val="002C1686"/>
    <w:rsid w:val="002C44F6"/>
    <w:rsid w:val="002D3F21"/>
    <w:rsid w:val="002D3F6F"/>
    <w:rsid w:val="002D4825"/>
    <w:rsid w:val="002E136A"/>
    <w:rsid w:val="002E1B93"/>
    <w:rsid w:val="0030084C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5C52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659D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5D91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18C3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6FFE"/>
    <w:rsid w:val="0071722C"/>
    <w:rsid w:val="007258CD"/>
    <w:rsid w:val="00725B84"/>
    <w:rsid w:val="007273C2"/>
    <w:rsid w:val="0073235B"/>
    <w:rsid w:val="00737B6E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67EBD"/>
    <w:rsid w:val="0089129C"/>
    <w:rsid w:val="00896CFB"/>
    <w:rsid w:val="008A2412"/>
    <w:rsid w:val="008A3278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36B71"/>
    <w:rsid w:val="00942C40"/>
    <w:rsid w:val="00957998"/>
    <w:rsid w:val="009607E4"/>
    <w:rsid w:val="00974D61"/>
    <w:rsid w:val="00977861"/>
    <w:rsid w:val="0098638F"/>
    <w:rsid w:val="00986429"/>
    <w:rsid w:val="009947C4"/>
    <w:rsid w:val="009A0200"/>
    <w:rsid w:val="009A5F25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D42F4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4559F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2D2A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303A"/>
    <w:rsid w:val="00BC507F"/>
    <w:rsid w:val="00BC52D3"/>
    <w:rsid w:val="00BD3AFD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465DF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27B2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1AFD"/>
    <w:rsid w:val="00DF406A"/>
    <w:rsid w:val="00E00B98"/>
    <w:rsid w:val="00E01D1D"/>
    <w:rsid w:val="00E220FE"/>
    <w:rsid w:val="00E22DC1"/>
    <w:rsid w:val="00E2390B"/>
    <w:rsid w:val="00E329D7"/>
    <w:rsid w:val="00E340EE"/>
    <w:rsid w:val="00E42504"/>
    <w:rsid w:val="00E445E3"/>
    <w:rsid w:val="00E525ED"/>
    <w:rsid w:val="00E6148C"/>
    <w:rsid w:val="00E6168D"/>
    <w:rsid w:val="00E6482F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1A22"/>
    <w:rsid w:val="00EC24D6"/>
    <w:rsid w:val="00EC68E7"/>
    <w:rsid w:val="00ED30C9"/>
    <w:rsid w:val="00EE485D"/>
    <w:rsid w:val="00EE5A1E"/>
    <w:rsid w:val="00EE76A1"/>
    <w:rsid w:val="00EF0A53"/>
    <w:rsid w:val="00EF6CE5"/>
    <w:rsid w:val="00F07287"/>
    <w:rsid w:val="00F15730"/>
    <w:rsid w:val="00F167A8"/>
    <w:rsid w:val="00F21271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5764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A7C3-EBB1-4C6C-BDB9-2B48E2FA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40</cp:revision>
  <cp:lastPrinted>2020-05-07T11:38:00Z</cp:lastPrinted>
  <dcterms:created xsi:type="dcterms:W3CDTF">2019-12-20T06:07:00Z</dcterms:created>
  <dcterms:modified xsi:type="dcterms:W3CDTF">2022-01-12T11:46:00Z</dcterms:modified>
</cp:coreProperties>
</file>