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911619" w:rsidP="00AC1D3B">
      <w:pPr>
        <w:pStyle w:val="a4"/>
        <w:ind w:firstLine="0"/>
        <w:jc w:val="center"/>
        <w:rPr>
          <w:b/>
        </w:rPr>
      </w:pPr>
      <w:r w:rsidRPr="00A07DBA">
        <w:rPr>
          <w:b/>
        </w:rPr>
        <w:t>ОТЧЕТ</w:t>
      </w:r>
    </w:p>
    <w:p w:rsidR="00755BA0" w:rsidRPr="00A07DBA" w:rsidRDefault="00911619" w:rsidP="00AC1D3B">
      <w:pPr>
        <w:pStyle w:val="a4"/>
        <w:spacing w:after="600"/>
        <w:ind w:firstLine="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</w:t>
      </w:r>
      <w:r w:rsidR="00AC1D3B" w:rsidRPr="00AC1D3B">
        <w:rPr>
          <w:b/>
        </w:rPr>
        <w:br/>
      </w:r>
      <w:r w:rsidRPr="00A07DBA">
        <w:rPr>
          <w:b/>
        </w:rPr>
        <w:t xml:space="preserve">МЕРОПРИЯТИЯ «ОПЕРАТИВНЫЙ АНАЛИЗ ИСПОЛНЕНИЯ БЮДЖЕТА ГРАЧЕВСКОГО МУНИЦИПАЛЬНОГО ОКРУГА СТАВРОПОЛЬСКОГО КРАЯ ЗА </w:t>
      </w:r>
      <w:r w:rsidR="000B7494">
        <w:rPr>
          <w:b/>
          <w:lang w:val="en-US"/>
        </w:rPr>
        <w:t>I</w:t>
      </w:r>
      <w:r w:rsidR="00E735E8">
        <w:rPr>
          <w:b/>
        </w:rPr>
        <w:t xml:space="preserve"> </w:t>
      </w:r>
      <w:r w:rsidR="000B7494">
        <w:rPr>
          <w:b/>
        </w:rPr>
        <w:t>КВАРТАЛ</w:t>
      </w:r>
      <w:r w:rsidR="000B7494" w:rsidRPr="00A07DBA">
        <w:rPr>
          <w:b/>
        </w:rPr>
        <w:t xml:space="preserve"> </w:t>
      </w:r>
      <w:r w:rsidRPr="00A07DBA">
        <w:rPr>
          <w:b/>
        </w:rPr>
        <w:t>202</w:t>
      </w:r>
      <w:r w:rsidR="000B7494">
        <w:rPr>
          <w:b/>
        </w:rPr>
        <w:t>5</w:t>
      </w:r>
      <w:r w:rsidRPr="00A07DBA">
        <w:rPr>
          <w:b/>
        </w:rPr>
        <w:t xml:space="preserve">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5-05-19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0B7494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19 мая 2025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0B7494">
        <w:t>5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0B7494">
        <w:rPr>
          <w:lang w:val="en-US"/>
        </w:rPr>
        <w:t>I</w:t>
      </w:r>
      <w:r w:rsidR="000B7494">
        <w:t> квартал</w:t>
      </w:r>
      <w:r w:rsidR="00C409B5">
        <w:t xml:space="preserve"> </w:t>
      </w:r>
      <w:r w:rsidR="00FD7008" w:rsidRPr="00FD7008">
        <w:t>202</w:t>
      </w:r>
      <w:r w:rsidR="000B7494">
        <w:t>5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0B7494" w:rsidRPr="000B7494">
        <w:t>I квартал</w:t>
      </w:r>
      <w:r w:rsidR="00AC1D3B" w:rsidRPr="00AC1D3B">
        <w:t xml:space="preserve"> 202</w:t>
      </w:r>
      <w:r w:rsidR="000B7494">
        <w:t>5</w:t>
      </w:r>
      <w:r w:rsidR="00AC1D3B" w:rsidRPr="00AC1D3B">
        <w:t xml:space="preserve">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 w:rsidRPr="00FD2A24">
        <w:t xml:space="preserve">с </w:t>
      </w:r>
      <w:r w:rsidR="000B7494">
        <w:t>15</w:t>
      </w:r>
      <w:r w:rsidR="00FD2A24" w:rsidRPr="00FD2A24">
        <w:t xml:space="preserve"> </w:t>
      </w:r>
      <w:r w:rsidR="00C409B5" w:rsidRPr="00FD2A24">
        <w:t xml:space="preserve">по </w:t>
      </w:r>
      <w:r w:rsidR="000B7494">
        <w:t>19</w:t>
      </w:r>
      <w:r w:rsidR="00C409B5" w:rsidRPr="00FD2A24">
        <w:t> </w:t>
      </w:r>
      <w:r w:rsidR="000B7494">
        <w:t>мая</w:t>
      </w:r>
      <w:r w:rsidR="006E0372" w:rsidRPr="00FD2A24">
        <w:t xml:space="preserve"> </w:t>
      </w:r>
      <w:r w:rsidR="00C409B5" w:rsidRPr="00FD2A24">
        <w:t>202</w:t>
      </w:r>
      <w:r w:rsidR="000B7494">
        <w:t>5</w:t>
      </w:r>
      <w:r w:rsidR="00C409B5" w:rsidRPr="00FD2A24">
        <w:t xml:space="preserve"> </w:t>
      </w:r>
      <w:r w:rsidR="00FD7008" w:rsidRPr="00FD2A24">
        <w:t>года</w:t>
      </w:r>
      <w:r w:rsidR="000A2240" w:rsidRPr="00FD2A24">
        <w:t>.</w:t>
      </w:r>
    </w:p>
    <w:p w:rsidR="00D864A2" w:rsidRDefault="005551B3" w:rsidP="00EE7C4A">
      <w:pPr>
        <w:pStyle w:val="a4"/>
      </w:pPr>
      <w:r>
        <w:lastRenderedPageBreak/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E735E8" w:rsidRDefault="00E735E8" w:rsidP="00E735E8">
      <w:pPr>
        <w:pStyle w:val="a4"/>
      </w:pPr>
      <w:r>
        <w:t xml:space="preserve">Отчет об исполнении бюджета Грачевского муниципального округа за </w:t>
      </w:r>
      <w:r w:rsidR="000B7494">
        <w:t>I квартал 2025</w:t>
      </w:r>
      <w:r>
        <w:t xml:space="preserve">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края.</w:t>
      </w:r>
    </w:p>
    <w:p w:rsidR="00E735E8" w:rsidRDefault="00E735E8" w:rsidP="00E735E8">
      <w:pPr>
        <w:pStyle w:val="a4"/>
      </w:pPr>
      <w:r>
        <w:t xml:space="preserve">В соответствии с пунктом 5 статьи 264.2 Бюджетного кодекса РФ отчет об исполнении бюджета Грачевского муниципального округа за </w:t>
      </w:r>
      <w:r w:rsidR="000B7494">
        <w:t>I квартал 2025</w:t>
      </w:r>
      <w:r>
        <w:t xml:space="preserve"> года утвержден распоряжением администрации Грачевского муниципального округа от </w:t>
      </w:r>
      <w:r w:rsidR="000B7494">
        <w:t>7</w:t>
      </w:r>
      <w:r>
        <w:t xml:space="preserve"> </w:t>
      </w:r>
      <w:r w:rsidR="000B7494">
        <w:t>мая</w:t>
      </w:r>
      <w:r>
        <w:t xml:space="preserve"> 202</w:t>
      </w:r>
      <w:r w:rsidR="000B7494">
        <w:t>5</w:t>
      </w:r>
      <w:r>
        <w:t xml:space="preserve"> года № </w:t>
      </w:r>
      <w:r w:rsidR="000B7494">
        <w:t>97</w:t>
      </w:r>
      <w:r>
        <w:t xml:space="preserve">-р. </w:t>
      </w:r>
    </w:p>
    <w:p w:rsidR="00E735E8" w:rsidRDefault="00E735E8" w:rsidP="00E735E8">
      <w:pPr>
        <w:pStyle w:val="a4"/>
      </w:pPr>
      <w:r>
        <w:t>Бюджет Грачевского муниципального округа за отчетный период 202</w:t>
      </w:r>
      <w:r w:rsidR="000B7494">
        <w:t>5</w:t>
      </w:r>
      <w:r>
        <w:t xml:space="preserve"> года исполнен: </w:t>
      </w:r>
    </w:p>
    <w:p w:rsidR="000B7494" w:rsidRDefault="000B7494" w:rsidP="000B7494">
      <w:pPr>
        <w:pStyle w:val="a"/>
      </w:pPr>
      <w:r>
        <w:t xml:space="preserve">по доходам – в объеме 319 007,07 тыс. рублей или 17,39% утвержденного бюджета (за аналогичный период 2024 года – 278 386,82 тыс. рублей или 19,12% утвержденного бюджета); </w:t>
      </w:r>
    </w:p>
    <w:p w:rsidR="000B7494" w:rsidRDefault="000B7494" w:rsidP="000B7494">
      <w:pPr>
        <w:pStyle w:val="a"/>
      </w:pPr>
      <w:r>
        <w:t xml:space="preserve">по расходам – в объеме 309 136,12 рублей или 16,17% сводной бюджетной росписи (за аналогичный период 2024 года – 257 830,85 тыс. рублей или 16,24% сводной бюджетной росписи); </w:t>
      </w:r>
    </w:p>
    <w:p w:rsidR="00E735E8" w:rsidRDefault="000B7494" w:rsidP="000B7494">
      <w:pPr>
        <w:pStyle w:val="a"/>
      </w:pPr>
      <w:r>
        <w:t>с профицитом в размере 9 870,95 тыс. рублей при утвержденном годовом дефиците в размере 77 021,55 тыс. рублей (в аналогичном периоде 2024 года бюджет Грачевского муниципального округа был исполнен с профицитом в размере 20 555,97 тыс. рублей, при утвержденном годовом дефиците в размере 45 230,62 тыс. рублей)</w:t>
      </w:r>
      <w:r w:rsidR="00E735E8">
        <w:t xml:space="preserve">. </w:t>
      </w:r>
    </w:p>
    <w:p w:rsidR="00E735E8" w:rsidRDefault="000B7494" w:rsidP="00E735E8">
      <w:pPr>
        <w:pStyle w:val="a4"/>
      </w:pPr>
      <w:proofErr w:type="gramStart"/>
      <w:r w:rsidRPr="000B7494">
        <w:t xml:space="preserve">Поступление доходов в бюджет Грачевского муниципального округа увеличилось по сравнению с аналогичным </w:t>
      </w:r>
      <w:r>
        <w:t>периодом 2024 года на 40 620,25 </w:t>
      </w:r>
      <w:r w:rsidRPr="000B7494">
        <w:t>тыс. рублей или на 14,59% (за I квартал 2024 года объем доходов бюджета Грачевского муниципального округа составил 278 386,82 тыс. рублей), при этом налоговые и неналоговые доходы выросли на 25,54%, безвозмездные поступления уменьшились на 11,70%)</w:t>
      </w:r>
      <w:r w:rsidR="00E735E8">
        <w:t>.</w:t>
      </w:r>
      <w:proofErr w:type="gramEnd"/>
    </w:p>
    <w:p w:rsidR="000B7494" w:rsidRDefault="000B7494" w:rsidP="000B7494">
      <w:pPr>
        <w:pStyle w:val="a4"/>
      </w:pPr>
      <w:r>
        <w:t>Поступление налоговых доходов в бюджет Грачевского муниципального округа в отчетном периоде по сравнению с тем же периодом 2024 года увеличилось на 13 290,28 тыс. рублей или на 31,10% и составило 56 023,98 тыс. рублей (налоговые доходы за I квартал 2024 года составляли 42 733,70 тыс. рублей).</w:t>
      </w:r>
    </w:p>
    <w:p w:rsidR="000B7494" w:rsidRDefault="000B7494" w:rsidP="000B7494">
      <w:pPr>
        <w:pStyle w:val="a4"/>
      </w:pPr>
      <w:r>
        <w:t>За I квартал 2025 года в сравнении с аналогичным периодом 2024 года в бюджет Грачевского муниципального округа неналого</w:t>
      </w:r>
      <w:r>
        <w:t>вых доходов поступило на 1 </w:t>
      </w:r>
      <w:r>
        <w:t>582,08 тыс. рублей или на 10,21% больше (за I квартал 2024 года поступление неналоговых доходов в бюджет Грачевского муниципального округа составило 15 502,18 тыс. рублей).</w:t>
      </w:r>
    </w:p>
    <w:p w:rsidR="000B7494" w:rsidRDefault="000B7494" w:rsidP="000B7494">
      <w:pPr>
        <w:pStyle w:val="a4"/>
      </w:pPr>
      <w:proofErr w:type="gramStart"/>
      <w:r>
        <w:t>За I квартал 2025 года объем безвозмездных поступлений в бюджет Грачевского муниципального округа без учета возврата средств в краевой бюджет составил 246 715,52 тыс. рублей или 16,53% к годовым плановым назначениям (1 492 908,01 тыс. рублей) (за I</w:t>
      </w:r>
      <w:r>
        <w:t xml:space="preserve"> квартал 2024 года – 220 180,17 </w:t>
      </w:r>
      <w:r>
        <w:t>рублей или 18,55% к годовым план</w:t>
      </w:r>
      <w:r>
        <w:t>овым назначениям (1 186 870,51 </w:t>
      </w:r>
      <w:r>
        <w:t>тыс. рублей)).</w:t>
      </w:r>
      <w:proofErr w:type="gramEnd"/>
    </w:p>
    <w:p w:rsidR="000B7494" w:rsidRDefault="000B7494" w:rsidP="000B7494">
      <w:pPr>
        <w:pStyle w:val="a4"/>
      </w:pPr>
      <w:r>
        <w:lastRenderedPageBreak/>
        <w:t>За I квартал 2025 года бюджет Грачевского муниципального округа по расходам исполнен в объеме 309 136,12 тыс. рублей или 16,17% сводной бюджетной росписи (1 911 402,34 тыс. рублей).</w:t>
      </w:r>
    </w:p>
    <w:p w:rsidR="000B7494" w:rsidRDefault="000B7494" w:rsidP="000B7494">
      <w:pPr>
        <w:pStyle w:val="a4"/>
      </w:pPr>
      <w:r>
        <w:t>В аналогичном периоде 2024 года исполнение бюджета Грачевского муниципального округа по расходам составило 257 830,85 тыс. рублей или 16,24% сводной бюджетной росписи (1 587 307,88 тыс. рублей).</w:t>
      </w:r>
    </w:p>
    <w:p w:rsidR="000B7494" w:rsidRDefault="000B7494" w:rsidP="000B7494">
      <w:pPr>
        <w:pStyle w:val="a4"/>
      </w:pPr>
      <w:r>
        <w:t>Уровень исполнения бюджета Грачевского муниципального округа по разделам классификации расходов бюджетов составил от 8,75% сводной бюджетной росписи по разделу «Национальная экономика» до 31,85% по разделу «Социальная политика».</w:t>
      </w:r>
    </w:p>
    <w:p w:rsidR="000B7494" w:rsidRDefault="000B7494" w:rsidP="000B7494">
      <w:pPr>
        <w:pStyle w:val="a4"/>
      </w:pPr>
      <w:r>
        <w:t>Наиболее низкий уровень исполнения отмечается по 5 разделам (ниже уровня среднего значения исполнения сводной бюджетной росписи на 01.04.2025 года (16,17%)): «Национальная экономика» – исполнение составило 8,75%, «Жилищно-коммунальное хозяйство» – 10,87%, «Образование» – 14,74%, «Общегосударственные вопросы» – 15,84%, «Национальная оборона» – 16,04%.</w:t>
      </w:r>
    </w:p>
    <w:p w:rsidR="000B7494" w:rsidRDefault="000B7494" w:rsidP="000B7494">
      <w:pPr>
        <w:pStyle w:val="a4"/>
      </w:pPr>
      <w:r>
        <w:t>Бюджет Грачевского муниципального округа сохраняет свою социальную направленность. Доля исполненных расходов на социальную сферу составляет 78,83% (243 691,13 тыс. рублей) от общей суммы исполненных расходов бюджета Грачевского муниципального округа (309 136,12 тыс. рублей). Относительно аналогичного периода 2024 года показатель уменьшился на 2,03%.</w:t>
      </w:r>
    </w:p>
    <w:p w:rsidR="000B7494" w:rsidRDefault="000B7494" w:rsidP="000B7494">
      <w:pPr>
        <w:pStyle w:val="a4"/>
      </w:pPr>
      <w:r>
        <w:t>Диапазон кассового исполнения бюджета Грачевского муниципального округа в отчетном периоде главными распорядителями бюджетных средств составил от 5,77% до 100%.</w:t>
      </w:r>
    </w:p>
    <w:p w:rsidR="000B7494" w:rsidRDefault="000B7494" w:rsidP="000B7494">
      <w:pPr>
        <w:pStyle w:val="a4"/>
      </w:pPr>
      <w:r>
        <w:t>Объем расходов бюджета Грачевского муниципального округа, предусмотренных на реализацию 16 муниципальных программ Грачевского муниципального округа, составляет 1 710 904,81 тыс. рублей или 89,50% общего объема расходов бюджета Грачевского муниципального округа, утвержденного сводной бюджетной росписью (1 911 402,34 тыс. рублей).</w:t>
      </w:r>
    </w:p>
    <w:p w:rsidR="000B7494" w:rsidRDefault="000B7494" w:rsidP="000B7494">
      <w:pPr>
        <w:pStyle w:val="a4"/>
      </w:pPr>
      <w:r>
        <w:t>По состоянию на 01.04.2025 исполнение мероприятий муниципальных программ составило 276 910,53 тыс. рублей или 16,19% от, утвержденных сводной бюджетной росписью, программных расходов.</w:t>
      </w:r>
    </w:p>
    <w:p w:rsidR="000B7494" w:rsidRDefault="000B7494" w:rsidP="000B7494">
      <w:pPr>
        <w:pStyle w:val="a4"/>
      </w:pPr>
      <w:r>
        <w:t>За отчетный период исполнение расходов ниже уровня среднего значения сложилось по 5-ти муниципальным программам:</w:t>
      </w:r>
    </w:p>
    <w:p w:rsidR="000B7494" w:rsidRDefault="000B7494" w:rsidP="000B7494">
      <w:pPr>
        <w:pStyle w:val="a4"/>
      </w:pPr>
      <w:r>
        <w:t>МП «Развитие образования в Грачевском муниципальном округе Ставропольского края» – 15,93%;</w:t>
      </w:r>
    </w:p>
    <w:p w:rsidR="000B7494" w:rsidRDefault="000B7494" w:rsidP="000B7494">
      <w:pPr>
        <w:pStyle w:val="a4"/>
      </w:pPr>
      <w:r>
        <w:t>МП «Молодежь Грачевского муниципального округа Ставропольского края» – 13,05%;</w:t>
      </w:r>
    </w:p>
    <w:p w:rsidR="000B7494" w:rsidRDefault="000B7494" w:rsidP="000B7494">
      <w:pPr>
        <w:pStyle w:val="a4"/>
      </w:pPr>
      <w:r>
        <w:t>МП «Культура Грачевского муниципального округа Ставропольского края» – 12,13%;</w:t>
      </w:r>
    </w:p>
    <w:p w:rsidR="000B7494" w:rsidRDefault="000B7494" w:rsidP="000B7494">
      <w:pPr>
        <w:pStyle w:val="a4"/>
      </w:pPr>
      <w:r>
        <w:t>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– 8,65%;</w:t>
      </w:r>
    </w:p>
    <w:p w:rsidR="000B7494" w:rsidRDefault="000B7494" w:rsidP="000B7494">
      <w:pPr>
        <w:pStyle w:val="a4"/>
      </w:pPr>
      <w:r>
        <w:t xml:space="preserve">МП «Формирование современной городской среды на территории </w:t>
      </w:r>
      <w:r>
        <w:lastRenderedPageBreak/>
        <w:t>Грачевского муниципального округа Ставропольского края на 2018-2024 годы» – 0,60%.</w:t>
      </w:r>
    </w:p>
    <w:p w:rsidR="000B7494" w:rsidRDefault="000B7494" w:rsidP="000B7494">
      <w:pPr>
        <w:pStyle w:val="a4"/>
      </w:pPr>
      <w:r>
        <w:t xml:space="preserve">По 4-м </w:t>
      </w:r>
      <w:proofErr w:type="gramStart"/>
      <w:r>
        <w:t>муниципальным</w:t>
      </w:r>
      <w:proofErr w:type="gramEnd"/>
      <w:r>
        <w:t xml:space="preserve"> программа:  </w:t>
      </w:r>
      <w:proofErr w:type="gramStart"/>
      <w:r>
        <w:t>МП «Управление финансами Грачевского муниципального округа Ставропольского края», МП</w:t>
      </w:r>
      <w:r>
        <w:t> </w:t>
      </w:r>
      <w:r>
        <w:t>«Энергосбережение и повышение энергетической эффективности на территории Грачевского муниципального о</w:t>
      </w:r>
      <w:r>
        <w:t>круга Ставропольского края», МП </w:t>
      </w:r>
      <w:r>
        <w:t>«Развитие муниципальной службы и противодействие коррупции в Грачевском муниципальном округе», МП «Создание условий для обеспечения доступным и комфортным жильем граждан Грачевского муниципального округа Ставропольского края» в отчетном периоде 2024 года расходы за счет средств бюджета Грачевского муниципального округа</w:t>
      </w:r>
      <w:proofErr w:type="gramEnd"/>
      <w:r>
        <w:t xml:space="preserve"> не осуществлялись.</w:t>
      </w:r>
    </w:p>
    <w:p w:rsidR="000B7494" w:rsidRDefault="000B7494" w:rsidP="000B7494">
      <w:pPr>
        <w:pStyle w:val="a4"/>
      </w:pPr>
      <w:r>
        <w:t>Уточненным Решением о бюджете предусмотрены средства на мероприятия по 5-ти региональным п</w:t>
      </w:r>
      <w:r>
        <w:t>роектам, реализуемых в рамках 3 </w:t>
      </w:r>
      <w:r>
        <w:t>национальных проектов, в сумме 367 418,41 тыс. рублей или 19,22% общего объема расходов бюджета Гра</w:t>
      </w:r>
      <w:r>
        <w:t>чевского муниципального округа.</w:t>
      </w:r>
    </w:p>
    <w:p w:rsidR="000B7494" w:rsidRDefault="000B7494" w:rsidP="000B7494">
      <w:pPr>
        <w:pStyle w:val="a4"/>
      </w:pPr>
      <w:r>
        <w:t>Реализация региональных проектов осуществляется через муниципальные программы округа.</w:t>
      </w:r>
    </w:p>
    <w:p w:rsidR="000B7494" w:rsidRDefault="000B7494" w:rsidP="000B7494">
      <w:pPr>
        <w:pStyle w:val="a4"/>
      </w:pPr>
      <w:r>
        <w:t>По состоянию на 01.04.2025 года исполнение бюджета округа в рамках реализации региональных проектов составило 38 035,73 тыс. рублей или 10,35% от общего объема, утвержденного сводной бюджетной росписью на эти цели.</w:t>
      </w:r>
    </w:p>
    <w:p w:rsidR="000B7494" w:rsidRDefault="000B7494" w:rsidP="000B7494">
      <w:pPr>
        <w:pStyle w:val="a4"/>
      </w:pPr>
      <w:r>
        <w:t>Бюджет Грачевского муниципального округа за I квартал 2025 года исполнен с профицитом в сумме 9 870,95 тыс. рублей, при утвержденном дефиците бюджета в размере 77 021,55 тыс. рублей.</w:t>
      </w:r>
    </w:p>
    <w:p w:rsidR="000B7494" w:rsidRDefault="000B7494" w:rsidP="000B7494">
      <w:pPr>
        <w:pStyle w:val="a4"/>
      </w:pPr>
      <w:r>
        <w:t>По состоянию на 01.04.2025 численность муниципальных служащих и работников муниципальных учреждений Грачевского муниципального округа по сравнению с аналогичным периодом про</w:t>
      </w:r>
      <w:r>
        <w:t>шлого года уменьшилась на 60,79 </w:t>
      </w:r>
      <w:bookmarkStart w:id="0" w:name="_GoBack"/>
      <w:bookmarkEnd w:id="0"/>
      <w:r>
        <w:t>человека и составила 1 720,91 человека.</w:t>
      </w:r>
    </w:p>
    <w:p w:rsidR="000B7494" w:rsidRDefault="000B7494" w:rsidP="000B7494">
      <w:pPr>
        <w:pStyle w:val="a4"/>
      </w:pPr>
      <w:r>
        <w:t>Исполненный бюджет Грачевского муниципального округа за I квартал 2025 года по доходам и расходам и источникам финансирования дефицита бюджета сбалансирован.</w:t>
      </w:r>
    </w:p>
    <w:p w:rsidR="00AD24B3" w:rsidRDefault="000B7494" w:rsidP="000B7494">
      <w:pPr>
        <w:pStyle w:val="a4"/>
      </w:pPr>
      <w:r>
        <w:t>Бюджет Грачевского муниципального округа за I квартал 2025 года исполнен в соответствии с требованиями и нормами действующего бюджетного законодательства Российской Федерации</w:t>
      </w:r>
      <w:r>
        <w:t>.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B7494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D76FD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4F7F7D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0372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C1D3B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976B3"/>
    <w:rsid w:val="00DD29E1"/>
    <w:rsid w:val="00DE37D4"/>
    <w:rsid w:val="00E345E5"/>
    <w:rsid w:val="00E71624"/>
    <w:rsid w:val="00E735E8"/>
    <w:rsid w:val="00E73A1A"/>
    <w:rsid w:val="00EB188A"/>
    <w:rsid w:val="00EE7C4A"/>
    <w:rsid w:val="00F30229"/>
    <w:rsid w:val="00F320FE"/>
    <w:rsid w:val="00F54CF1"/>
    <w:rsid w:val="00F66566"/>
    <w:rsid w:val="00F6771F"/>
    <w:rsid w:val="00F74F61"/>
    <w:rsid w:val="00F96D9B"/>
    <w:rsid w:val="00FD2A24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291790"/>
    <w:rsid w:val="003D2C84"/>
    <w:rsid w:val="004C13F9"/>
    <w:rsid w:val="00507694"/>
    <w:rsid w:val="005C27FB"/>
    <w:rsid w:val="0062195A"/>
    <w:rsid w:val="007D3E90"/>
    <w:rsid w:val="00A5647D"/>
    <w:rsid w:val="00AF3465"/>
    <w:rsid w:val="00CD5012"/>
    <w:rsid w:val="00D92870"/>
    <w:rsid w:val="00E720DA"/>
    <w:rsid w:val="00FC729B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39</cp:revision>
  <cp:lastPrinted>2019-08-27T08:13:00Z</cp:lastPrinted>
  <dcterms:created xsi:type="dcterms:W3CDTF">2018-12-24T12:06:00Z</dcterms:created>
  <dcterms:modified xsi:type="dcterms:W3CDTF">2025-05-19T09:52:00Z</dcterms:modified>
</cp:coreProperties>
</file>