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3" w:rsidRPr="00260957" w:rsidRDefault="009C0113" w:rsidP="00260957">
      <w:pPr>
        <w:suppressAutoHyphens/>
        <w:jc w:val="center"/>
        <w:rPr>
          <w:lang w:eastAsia="ar-SA"/>
        </w:rPr>
      </w:pPr>
      <w:r w:rsidRPr="00260957">
        <w:rPr>
          <w:lang w:eastAsia="ar-SA"/>
        </w:rPr>
        <w:t>ОТЧЕТ</w:t>
      </w:r>
    </w:p>
    <w:p w:rsidR="009C0113" w:rsidRPr="00260957" w:rsidRDefault="009C0113" w:rsidP="009C0113">
      <w:pPr>
        <w:widowControl w:val="0"/>
        <w:jc w:val="center"/>
      </w:pPr>
      <w:r w:rsidRPr="00260957">
        <w:rPr>
          <w:lang w:eastAsia="ar-SA"/>
        </w:rPr>
        <w:t xml:space="preserve">о результатах </w:t>
      </w:r>
      <w:r w:rsidRPr="00260957">
        <w:t xml:space="preserve">контрольного мероприятия </w:t>
      </w:r>
    </w:p>
    <w:p w:rsidR="009C0113" w:rsidRPr="008E703D" w:rsidRDefault="009C0113" w:rsidP="009C0113">
      <w:pPr>
        <w:suppressAutoHyphens/>
        <w:jc w:val="center"/>
        <w:rPr>
          <w:lang w:eastAsia="ar-SA"/>
        </w:rPr>
      </w:pPr>
      <w:r w:rsidRPr="008E703D">
        <w:t>«</w:t>
      </w:r>
      <w:r w:rsidRPr="009C0113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Тугулукскому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 Ставропольского края, основанных на местных инициативах, и на комплексное развитие сельских территорий в 2021 году</w:t>
      </w:r>
      <w:r w:rsidRPr="008E703D">
        <w:t>»</w:t>
      </w:r>
    </w:p>
    <w:p w:rsidR="009C0113" w:rsidRPr="008E703D" w:rsidRDefault="009C0113" w:rsidP="009C0113">
      <w:pPr>
        <w:pStyle w:val="a0"/>
        <w:spacing w:before="260"/>
        <w:rPr>
          <w:rFonts w:eastAsia="Calibri"/>
          <w:lang w:eastAsia="en-US"/>
        </w:rPr>
      </w:pPr>
      <w:r w:rsidRPr="001F73DD">
        <w:rPr>
          <w:b/>
          <w:lang w:eastAsia="ar-SA"/>
        </w:rPr>
        <w:t xml:space="preserve">Основание для проведения </w:t>
      </w:r>
      <w:r w:rsidRPr="001F73DD">
        <w:rPr>
          <w:rFonts w:eastAsia="Calibri"/>
          <w:b/>
          <w:lang w:eastAsia="en-US"/>
        </w:rPr>
        <w:t>контрольного</w:t>
      </w:r>
      <w:r w:rsidRPr="001F73DD">
        <w:rPr>
          <w:b/>
          <w:lang w:eastAsia="ar-SA"/>
        </w:rPr>
        <w:t xml:space="preserve"> мероприятия:</w:t>
      </w:r>
      <w:r w:rsidRPr="008E703D">
        <w:rPr>
          <w:lang w:eastAsia="ar-SA"/>
        </w:rPr>
        <w:t xml:space="preserve"> </w:t>
      </w:r>
      <w:r w:rsidRPr="008E703D">
        <w:rPr>
          <w:rFonts w:eastAsia="Calibri"/>
          <w:lang w:eastAsia="en-US"/>
        </w:rPr>
        <w:t>пункт 2.</w:t>
      </w:r>
      <w:r>
        <w:rPr>
          <w:rFonts w:eastAsia="Calibri"/>
          <w:lang w:eastAsia="en-US"/>
        </w:rPr>
        <w:t>6</w:t>
      </w:r>
      <w:r w:rsidRPr="008E703D">
        <w:rPr>
          <w:rFonts w:eastAsia="Calibri"/>
          <w:lang w:eastAsia="en-US"/>
        </w:rPr>
        <w:t xml:space="preserve"> плана работы Контрольно-счетной комиссии Грачевского муниципального округа Ставропольского края на 202</w:t>
      </w:r>
      <w:r>
        <w:rPr>
          <w:rFonts w:eastAsia="Calibri"/>
          <w:lang w:eastAsia="en-US"/>
        </w:rPr>
        <w:t>3</w:t>
      </w:r>
      <w:r w:rsidRPr="008E703D">
        <w:rPr>
          <w:rFonts w:eastAsia="Calibri"/>
          <w:lang w:eastAsia="en-US"/>
        </w:rPr>
        <w:t xml:space="preserve"> год, распоряжение КСК ГМО СК </w:t>
      </w:r>
      <w:r w:rsidRPr="00E4241E">
        <w:rPr>
          <w:rFonts w:eastAsia="Calibri"/>
          <w:lang w:eastAsia="en-US"/>
        </w:rPr>
        <w:t>от 1</w:t>
      </w:r>
      <w:r>
        <w:rPr>
          <w:rFonts w:eastAsia="Calibri"/>
          <w:lang w:eastAsia="en-US"/>
        </w:rPr>
        <w:t>5</w:t>
      </w:r>
      <w:r w:rsidRPr="00E4241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9.2023 № 33</w:t>
      </w:r>
      <w:r w:rsidRPr="008E703D">
        <w:rPr>
          <w:rFonts w:eastAsia="Calibri"/>
          <w:lang w:eastAsia="en-US"/>
        </w:rPr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 xml:space="preserve">Предмет контрольного мероприятия: </w:t>
      </w:r>
    </w:p>
    <w:p w:rsidR="009C0113" w:rsidRDefault="009C0113" w:rsidP="009C0113">
      <w:pPr>
        <w:pStyle w:val="a"/>
      </w:pPr>
      <w: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9C0113" w:rsidRDefault="009C0113" w:rsidP="009C0113">
      <w:pPr>
        <w:pStyle w:val="a"/>
      </w:pPr>
      <w: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9C0113" w:rsidRPr="008E703D" w:rsidRDefault="009C0113" w:rsidP="009C0113">
      <w:pPr>
        <w:pStyle w:val="a"/>
      </w:pPr>
      <w:r>
        <w:t>иные документы и материалы, относящиеся к теме проверки</w:t>
      </w:r>
      <w:r w:rsidRPr="008E703D">
        <w:t>.</w:t>
      </w:r>
    </w:p>
    <w:p w:rsidR="009C0113" w:rsidRPr="008E703D" w:rsidRDefault="009C0113" w:rsidP="009C0113">
      <w:pPr>
        <w:pStyle w:val="a0"/>
        <w:spacing w:before="260"/>
        <w:rPr>
          <w:rFonts w:eastAsia="Calibri"/>
          <w:lang w:eastAsia="en-US"/>
        </w:rPr>
      </w:pPr>
      <w:r w:rsidRPr="008E703D">
        <w:rPr>
          <w:b/>
        </w:rPr>
        <w:t>Объект контрольного мероприятия:</w:t>
      </w:r>
      <w:r w:rsidRPr="008E703D">
        <w:t xml:space="preserve"> </w:t>
      </w:r>
      <w:r w:rsidRPr="009C0113">
        <w:rPr>
          <w:rFonts w:eastAsia="Calibri"/>
          <w:lang w:eastAsia="en-US"/>
        </w:rPr>
        <w:t>Тугулукское территориальное управление администрации Грачевского муниципального округа Ставропольского края</w:t>
      </w:r>
      <w:r>
        <w:rPr>
          <w:rFonts w:eastAsia="Calibri"/>
          <w:lang w:eastAsia="en-US"/>
        </w:rPr>
        <w:t xml:space="preserve"> (далее – Тугулукское </w:t>
      </w:r>
      <w:r w:rsidRPr="00E4241E">
        <w:rPr>
          <w:rFonts w:eastAsia="Calibri"/>
          <w:lang w:eastAsia="en-US"/>
        </w:rPr>
        <w:t>ТУ, Учреждение)</w:t>
      </w:r>
      <w:r w:rsidRPr="008E703D">
        <w:rPr>
          <w:rFonts w:eastAsia="Calibri"/>
          <w:lang w:eastAsia="en-US"/>
        </w:rPr>
        <w:t>.</w:t>
      </w:r>
    </w:p>
    <w:p w:rsidR="009C0113" w:rsidRPr="008E703D" w:rsidRDefault="009C0113" w:rsidP="009C0113">
      <w:pPr>
        <w:pStyle w:val="a0"/>
        <w:spacing w:before="260"/>
      </w:pPr>
      <w:r w:rsidRPr="001F73DD">
        <w:rPr>
          <w:b/>
        </w:rPr>
        <w:t>Проверяемый период деятельности:</w:t>
      </w:r>
      <w:r w:rsidRPr="008E703D">
        <w:t xml:space="preserve"> 2021 год.</w:t>
      </w:r>
    </w:p>
    <w:p w:rsidR="009C0113" w:rsidRPr="008E703D" w:rsidRDefault="009C0113" w:rsidP="009C0113">
      <w:pPr>
        <w:pStyle w:val="a0"/>
        <w:spacing w:before="260"/>
      </w:pPr>
      <w:r w:rsidRPr="001F73DD">
        <w:rPr>
          <w:b/>
        </w:rPr>
        <w:t>Срок проведения основного этапа контрольного мероприятия</w:t>
      </w:r>
      <w:r>
        <w:rPr>
          <w:b/>
        </w:rPr>
        <w:t>:</w:t>
      </w:r>
      <w:r w:rsidRPr="008E703D">
        <w:t xml:space="preserve"> </w:t>
      </w:r>
      <w:r>
        <w:t xml:space="preserve">с </w:t>
      </w:r>
      <w:r w:rsidRPr="006E592A">
        <w:t>18 сентября по 1 ноября 2023</w:t>
      </w:r>
      <w:r w:rsidRPr="00E4241E">
        <w:t xml:space="preserve"> года</w:t>
      </w:r>
      <w:r w:rsidRPr="008E703D"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>Цели контрольного мероприятия:</w:t>
      </w:r>
    </w:p>
    <w:p w:rsidR="009C0113" w:rsidRPr="00577A79" w:rsidRDefault="009C0113" w:rsidP="009C0113">
      <w:pPr>
        <w:widowControl w:val="0"/>
        <w:numPr>
          <w:ilvl w:val="0"/>
          <w:numId w:val="3"/>
        </w:numPr>
        <w:tabs>
          <w:tab w:val="left" w:pos="-14742"/>
        </w:tabs>
        <w:suppressAutoHyphens/>
        <w:jc w:val="both"/>
      </w:pPr>
      <w:r w:rsidRPr="003D0CD6">
        <w:t xml:space="preserve">Проверка законности, результативности (эффективности и экономности) использования бюджетных средств, предоставленных </w:t>
      </w:r>
      <w:r>
        <w:t>Тугулукскому</w:t>
      </w:r>
      <w:r w:rsidRPr="003D0CD6">
        <w:t xml:space="preserve">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образований, основанных на местных инициативах</w:t>
      </w:r>
      <w:r>
        <w:t xml:space="preserve"> </w:t>
      </w:r>
      <w:r w:rsidRPr="009A4E0B">
        <w:rPr>
          <w:rFonts w:eastAsia="Calibri"/>
          <w:lang w:eastAsia="en-US"/>
        </w:rPr>
        <w:t>и на комплексное развитие сельских территорий</w:t>
      </w:r>
      <w:r w:rsidRPr="00577A79"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</w:t>
      </w:r>
      <w:r>
        <w:rPr>
          <w:b/>
        </w:rPr>
        <w:t>:</w:t>
      </w:r>
    </w:p>
    <w:p w:rsidR="009C0113" w:rsidRDefault="009C0113" w:rsidP="009C0113">
      <w:pPr>
        <w:pStyle w:val="a6"/>
      </w:pPr>
      <w:r w:rsidRPr="009C0113">
        <w:t>Тугулукское территориальное управление администрации Грачевского муниципального округа Ставропольского края (далее – Тугулукское ТУ, Управление, Заказчик) является территориальным органом администрации Грачевского муниципального округа Ставропольского края (далее – Администрация),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</w:t>
      </w:r>
      <w:r w:rsidRPr="00E4241E">
        <w:t>.</w:t>
      </w:r>
    </w:p>
    <w:p w:rsidR="009C0113" w:rsidRPr="00DD5808" w:rsidRDefault="009C0113" w:rsidP="009C0113">
      <w:pPr>
        <w:pStyle w:val="a6"/>
      </w:pPr>
      <w:r w:rsidRPr="009A4E0B">
        <w:t>Тугулукское ТУ является юридическим лицом и является муниципальным казенным учреждением</w:t>
      </w:r>
      <w:r w:rsidRPr="00DD5808">
        <w:t>.</w:t>
      </w:r>
    </w:p>
    <w:p w:rsidR="009C0113" w:rsidRDefault="009C0113" w:rsidP="009C0113">
      <w:pPr>
        <w:pStyle w:val="a6"/>
      </w:pPr>
      <w:r w:rsidRPr="009A4E0B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 Ставропольского края</w:t>
      </w:r>
      <w:r w:rsidRPr="00DD5808">
        <w:t>.</w:t>
      </w:r>
    </w:p>
    <w:p w:rsidR="009C0113" w:rsidRDefault="009C0113" w:rsidP="009C0113">
      <w:pPr>
        <w:pStyle w:val="a6"/>
      </w:pPr>
      <w:r w:rsidRPr="009A4E0B">
        <w:t>Местонахождение Управления: 356263, Ставрополь</w:t>
      </w:r>
      <w:r>
        <w:t>ский край, Грачевский район, с. </w:t>
      </w:r>
      <w:r w:rsidRPr="009A4E0B">
        <w:t>Тугулук, улица Ленина, 46</w:t>
      </w:r>
      <w:r w:rsidRPr="00DD5808">
        <w:t>.</w:t>
      </w:r>
    </w:p>
    <w:p w:rsidR="009C0113" w:rsidRDefault="009C0113" w:rsidP="009C0113">
      <w:pPr>
        <w:pStyle w:val="a6"/>
      </w:pPr>
      <w:r w:rsidRPr="009A4E0B">
        <w:t xml:space="preserve">Тугулукское ТУ является правопреемником администрации муниципального </w:t>
      </w:r>
      <w:r w:rsidRPr="009A4E0B">
        <w:lastRenderedPageBreak/>
        <w:t>образования Тугулукского сельсовета Грачевского района Ставропольского края</w:t>
      </w:r>
      <w:r w:rsidRPr="00DD5808">
        <w:t>.</w:t>
      </w:r>
    </w:p>
    <w:p w:rsidR="009C0113" w:rsidRPr="00DD5808" w:rsidRDefault="009C0113" w:rsidP="009C0113">
      <w:pPr>
        <w:pStyle w:val="a0"/>
        <w:numPr>
          <w:ilvl w:val="0"/>
          <w:numId w:val="0"/>
        </w:numPr>
        <w:ind w:left="709"/>
      </w:pPr>
      <w:r w:rsidRPr="00DD5808">
        <w:t>Основными задачами Управления являются: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информационное и организационное обеспечение реализации муниципальной политики на подведомственной территории;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управление муниципальной собственностью в пределах своей компетенции;</w:t>
      </w:r>
    </w:p>
    <w:p w:rsidR="009C0113" w:rsidRPr="00B6437C" w:rsidRDefault="009C0113" w:rsidP="009C0113">
      <w:pPr>
        <w:pStyle w:val="a"/>
      </w:pPr>
      <w:r w:rsidRPr="009A4E0B"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</w:t>
      </w:r>
      <w:r w:rsidRPr="00DD5808">
        <w:t>.</w:t>
      </w:r>
    </w:p>
    <w:p w:rsidR="009C0113" w:rsidRDefault="009C0113" w:rsidP="009C0113">
      <w:pPr>
        <w:pStyle w:val="a6"/>
      </w:pPr>
      <w:r w:rsidRPr="00DD5808">
        <w:t>Руководителем Управления</w:t>
      </w:r>
      <w:r>
        <w:t xml:space="preserve"> </w:t>
      </w:r>
      <w:r w:rsidRPr="009A4E0B">
        <w:t>с 10.12.2020 г. по 22.04.2022</w:t>
      </w:r>
      <w:r>
        <w:t xml:space="preserve"> являлась </w:t>
      </w:r>
      <w:r w:rsidRPr="009A4E0B">
        <w:t xml:space="preserve">Аникеева Нина Ивановна, с 22.04.2022 г. по настоящее время </w:t>
      </w:r>
      <w:r>
        <w:t xml:space="preserve">руководителем является </w:t>
      </w:r>
      <w:proofErr w:type="spellStart"/>
      <w:r w:rsidRPr="009A4E0B">
        <w:t>Лацынникова</w:t>
      </w:r>
      <w:proofErr w:type="spellEnd"/>
      <w:r w:rsidRPr="009A4E0B">
        <w:t xml:space="preserve"> Екатерина Леонидовна</w:t>
      </w:r>
      <w:r w:rsidRPr="00DD5808">
        <w:t>.</w:t>
      </w:r>
    </w:p>
    <w:p w:rsidR="009C0113" w:rsidRPr="001F73DD" w:rsidRDefault="009C0113" w:rsidP="009C0113">
      <w:pPr>
        <w:pStyle w:val="a0"/>
        <w:spacing w:before="260"/>
        <w:rPr>
          <w:b/>
          <w:i/>
        </w:rPr>
      </w:pPr>
      <w:r w:rsidRPr="001F73DD">
        <w:rPr>
          <w:b/>
        </w:rPr>
        <w:t>По результатам контрольного мероприятия установлено следующее</w:t>
      </w:r>
      <w:r>
        <w:rPr>
          <w:b/>
        </w:rPr>
        <w:t>:</w:t>
      </w:r>
    </w:p>
    <w:p w:rsidR="009C0113" w:rsidRPr="00DD5808" w:rsidRDefault="009C0113" w:rsidP="009C0113">
      <w:pPr>
        <w:widowControl w:val="0"/>
        <w:numPr>
          <w:ilvl w:val="0"/>
          <w:numId w:val="5"/>
        </w:numPr>
        <w:spacing w:before="260"/>
        <w:jc w:val="both"/>
      </w:pPr>
      <w:r>
        <w:t>Тугулукское</w:t>
      </w:r>
      <w:r w:rsidRPr="0081538B">
        <w:t xml:space="preserve"> территориальное управление администрации Грачевского муниципального округа Ставропольского края (далее – </w:t>
      </w:r>
      <w:r>
        <w:t>Тугулукское</w:t>
      </w:r>
      <w:r w:rsidRPr="0081538B">
        <w:t xml:space="preserve">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</w:t>
      </w:r>
      <w:r w:rsidRPr="00DD5808">
        <w:t>.</w:t>
      </w:r>
    </w:p>
    <w:p w:rsidR="009C0113" w:rsidRPr="00DD5808" w:rsidRDefault="009C0113" w:rsidP="009C0113">
      <w:pPr>
        <w:widowControl w:val="0"/>
        <w:numPr>
          <w:ilvl w:val="0"/>
          <w:numId w:val="5"/>
        </w:numPr>
        <w:jc w:val="both"/>
      </w:pPr>
      <w:proofErr w:type="spellStart"/>
      <w:r>
        <w:t>Тулулукское</w:t>
      </w:r>
      <w:proofErr w:type="spellEnd"/>
      <w:r w:rsidRPr="0081538B">
        <w:t xml:space="preserve"> ТУ является юридическим лицом и является муниципальным казенным учреждением</w:t>
      </w:r>
      <w:r w:rsidRPr="00DD5808">
        <w:t>.</w:t>
      </w:r>
    </w:p>
    <w:p w:rsidR="009C0113" w:rsidRPr="00DD5808" w:rsidRDefault="009C0113" w:rsidP="009C0113">
      <w:pPr>
        <w:widowControl w:val="0"/>
        <w:numPr>
          <w:ilvl w:val="0"/>
          <w:numId w:val="5"/>
        </w:numPr>
        <w:jc w:val="both"/>
      </w:pPr>
      <w:r w:rsidRPr="0081538B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Pr="00DD5808">
        <w:t xml:space="preserve">.  </w:t>
      </w:r>
    </w:p>
    <w:p w:rsidR="009C0113" w:rsidRDefault="009C0113" w:rsidP="009C0113">
      <w:pPr>
        <w:numPr>
          <w:ilvl w:val="0"/>
          <w:numId w:val="5"/>
        </w:numPr>
        <w:jc w:val="both"/>
      </w:pPr>
      <w:r>
        <w:t>Тугулукское</w:t>
      </w:r>
      <w:r w:rsidRPr="0081538B">
        <w:t xml:space="preserve"> ТУ является правопреемником администрации муниципального образования сел</w:t>
      </w:r>
      <w:r>
        <w:t>а Тугулук</w:t>
      </w:r>
      <w:r w:rsidRPr="0081538B">
        <w:t xml:space="preserve"> Грачевского района Ставропольского края</w:t>
      </w:r>
      <w:r w:rsidRPr="00DD5808">
        <w:t>.</w:t>
      </w:r>
    </w:p>
    <w:p w:rsidR="009C0113" w:rsidRDefault="009C0113" w:rsidP="009C0113">
      <w:pPr>
        <w:pStyle w:val="a"/>
        <w:widowControl/>
        <w:numPr>
          <w:ilvl w:val="0"/>
          <w:numId w:val="5"/>
        </w:numPr>
      </w:pPr>
      <w:r w:rsidRPr="00DD5808">
        <w:t>Основными задачами Управления являются:</w:t>
      </w:r>
    </w:p>
    <w:p w:rsidR="009C0113" w:rsidRPr="009A4E0B" w:rsidRDefault="009C0113" w:rsidP="009C0113">
      <w:pPr>
        <w:pStyle w:val="a"/>
      </w:pPr>
      <w:r w:rsidRPr="009A4E0B"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9C0113" w:rsidRPr="009A4E0B" w:rsidRDefault="009C0113" w:rsidP="009C0113">
      <w:pPr>
        <w:pStyle w:val="a"/>
      </w:pPr>
      <w:r w:rsidRPr="009A4E0B"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9C0113" w:rsidRPr="009A4E0B" w:rsidRDefault="009C0113" w:rsidP="009C0113">
      <w:pPr>
        <w:pStyle w:val="a"/>
      </w:pPr>
      <w:r w:rsidRPr="009A4E0B">
        <w:t>информационное и организационное обеспечение реализации муниципальной политики на подведомственной территории;</w:t>
      </w:r>
    </w:p>
    <w:p w:rsidR="009C0113" w:rsidRPr="009A4E0B" w:rsidRDefault="009C0113" w:rsidP="009C0113">
      <w:pPr>
        <w:pStyle w:val="a"/>
      </w:pPr>
      <w:r w:rsidRPr="009A4E0B">
        <w:t>управление муниципальной собственностью в пределах своей компетенции;</w:t>
      </w:r>
    </w:p>
    <w:p w:rsidR="009C0113" w:rsidRPr="00DD5808" w:rsidRDefault="009C0113" w:rsidP="009C0113">
      <w:pPr>
        <w:pStyle w:val="a"/>
      </w:pPr>
      <w:r w:rsidRPr="009A4E0B"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</w:t>
      </w:r>
      <w:r w:rsidRPr="00DD5808">
        <w:t>.</w:t>
      </w:r>
    </w:p>
    <w:p w:rsidR="009C0113" w:rsidRDefault="008901F2" w:rsidP="009C011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DD5808">
        <w:t>Руководителем Управления</w:t>
      </w:r>
      <w:r>
        <w:t xml:space="preserve"> </w:t>
      </w:r>
      <w:r w:rsidRPr="009A4E0B">
        <w:t>с 10.12.2020 г. по 22.04.2022</w:t>
      </w:r>
      <w:r>
        <w:t xml:space="preserve"> являлась </w:t>
      </w:r>
      <w:r w:rsidRPr="009A4E0B">
        <w:t xml:space="preserve">Аникеева Нина Ивановна, с 22.04.2022 г. по настоящее время </w:t>
      </w:r>
      <w:r>
        <w:t xml:space="preserve">руководителем является </w:t>
      </w:r>
      <w:proofErr w:type="spellStart"/>
      <w:r w:rsidRPr="009A4E0B">
        <w:t>Лацынникова</w:t>
      </w:r>
      <w:proofErr w:type="spellEnd"/>
      <w:r w:rsidRPr="009A4E0B">
        <w:t xml:space="preserve"> Екатерина Леонидовна</w:t>
      </w:r>
      <w:r w:rsidR="009C0113" w:rsidRPr="00DD5808">
        <w:t>.</w:t>
      </w:r>
    </w:p>
    <w:p w:rsidR="009C0113" w:rsidRDefault="008901F2" w:rsidP="009C011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901F2"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 Ставропольского края, выделенных Тугулукскому территориальному управлению администрации Грачевского муниципального округа Ставропольского края на обеспечение комплексного развития </w:t>
      </w:r>
      <w:r w:rsidRPr="008901F2">
        <w:lastRenderedPageBreak/>
        <w:t>сельских территорий в 2021 году</w:t>
      </w:r>
      <w:r w:rsidR="009C0113" w:rsidRPr="008901F2">
        <w:rPr>
          <w:rFonts w:eastAsiaTheme="minorHAnsi"/>
          <w:szCs w:val="28"/>
          <w:lang w:eastAsia="en-US"/>
        </w:rPr>
        <w:t>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 xml:space="preserve">С целью реализации проекта «Благоустройство территории Объекта культурного наследия Памятник истории и культуры регионального значения: «Памятник 343 воинам-односельчанам, погибшим на фронтах гражданской и Великой Отечественной войны, 1967г., Ставропольский край, Грачевский район, с. Тугулук, центр села, парк» между </w:t>
      </w:r>
      <w:proofErr w:type="spellStart"/>
      <w:r w:rsidRPr="00ED5A6C">
        <w:rPr>
          <w:rFonts w:eastAsiaTheme="minorHAnsi"/>
          <w:lang w:eastAsia="en-US"/>
        </w:rPr>
        <w:t>минсельхозом</w:t>
      </w:r>
      <w:proofErr w:type="spellEnd"/>
      <w:r w:rsidRPr="00ED5A6C">
        <w:rPr>
          <w:rFonts w:eastAsiaTheme="minorHAnsi"/>
          <w:lang w:eastAsia="en-US"/>
        </w:rPr>
        <w:t xml:space="preserve"> СК и администрацией Грачевского муниципального округа Ставропольского края заключено Соглашение от 03.09.2021 № 07517000-1-2020-001. С учетом внесенных корректировок общая сумма предусмотренных средств на реализацию</w:t>
      </w:r>
      <w:r w:rsidR="00FA28DB">
        <w:rPr>
          <w:rFonts w:eastAsiaTheme="minorHAnsi"/>
          <w:lang w:eastAsia="en-US"/>
        </w:rPr>
        <w:t xml:space="preserve"> Проекта составила 2 046 535,58 </w:t>
      </w:r>
      <w:r w:rsidRPr="00ED5A6C">
        <w:rPr>
          <w:rFonts w:eastAsiaTheme="minorHAnsi"/>
          <w:lang w:eastAsia="en-US"/>
        </w:rPr>
        <w:t>рублей.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 xml:space="preserve">В целях реализации направления субсидии Тугулукским ТУ по итогам проведенного электронного аукциона № 0121600021021000046 с ИП </w:t>
      </w:r>
      <w:proofErr w:type="spellStart"/>
      <w:r w:rsidRPr="00ED5A6C">
        <w:rPr>
          <w:rFonts w:eastAsiaTheme="minorHAnsi"/>
          <w:lang w:eastAsia="en-US"/>
        </w:rPr>
        <w:t>Гиносян</w:t>
      </w:r>
      <w:proofErr w:type="spellEnd"/>
      <w:r w:rsidRPr="00ED5A6C">
        <w:rPr>
          <w:rFonts w:eastAsiaTheme="minorHAnsi"/>
          <w:lang w:eastAsia="en-US"/>
        </w:rPr>
        <w:t xml:space="preserve"> Артур </w:t>
      </w:r>
      <w:proofErr w:type="spellStart"/>
      <w:r w:rsidRPr="00ED5A6C">
        <w:rPr>
          <w:rFonts w:eastAsiaTheme="minorHAnsi"/>
          <w:lang w:eastAsia="en-US"/>
        </w:rPr>
        <w:t>Ваганович</w:t>
      </w:r>
      <w:proofErr w:type="spellEnd"/>
      <w:r w:rsidRPr="00ED5A6C">
        <w:rPr>
          <w:rFonts w:eastAsiaTheme="minorHAnsi"/>
          <w:lang w:eastAsia="en-US"/>
        </w:rPr>
        <w:t xml:space="preserve"> заключен муниципальный контракт от 19.07.2021 № 01216000210210000460001 (далее – муниципальный контракт № 01216000210210000460001) на выполнение работ по благоустройству территории Объекта культурного наследия Памятник истории и культуры регионального значения: «Памятник 343 воинам-односельчанам, погибшим на фронтах гражданской и Великой Отечественной войны, 1967г., Ставропольский край, Грачевский район, с. Тугулук, центр села, парк» на сумму 2 046 535,58 рублей.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С целью осуществления строительного контроля в рамках исполнения муниципального контракта № 01216000210210000460001, Тугулукским ТУ с ГКУ СК «Управление капитального строительства» заключен муниципальный контракт от 19.07.2021 № 56-07-21 на сумму 42 691,00 рублей.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Срок оплаты по контракту от 19.07.2021 № 56-07-21 установлен с нарушением требований п. 13.1 ст. 34 Закона № 44-ФЗ.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 xml:space="preserve">В нарушение пункта 13.10 муниципального контракта № 01216000210210000460001, денежные средства в качестве обеспечения гарантийных </w:t>
      </w:r>
      <w:r>
        <w:rPr>
          <w:rFonts w:eastAsiaTheme="minorHAnsi"/>
          <w:lang w:eastAsia="en-US"/>
        </w:rPr>
        <w:t>обязательств были направлены ИП</w:t>
      </w:r>
      <w:r>
        <w:rPr>
          <w:rFonts w:eastAsiaTheme="minorHAnsi"/>
          <w:lang w:val="en-US" w:eastAsia="en-US"/>
        </w:rPr>
        <w:t> </w:t>
      </w:r>
      <w:proofErr w:type="spellStart"/>
      <w:r w:rsidRPr="00ED5A6C">
        <w:rPr>
          <w:rFonts w:eastAsiaTheme="minorHAnsi"/>
          <w:lang w:eastAsia="en-US"/>
        </w:rPr>
        <w:t>Гиносян</w:t>
      </w:r>
      <w:proofErr w:type="spellEnd"/>
      <w:r w:rsidRPr="00ED5A6C">
        <w:rPr>
          <w:rFonts w:eastAsiaTheme="minorHAnsi"/>
          <w:lang w:eastAsia="en-US"/>
        </w:rPr>
        <w:t xml:space="preserve"> А.В. на счет Тугулукского ТУ через 10 дней после подписания ИП </w:t>
      </w:r>
      <w:proofErr w:type="spellStart"/>
      <w:r w:rsidRPr="00ED5A6C">
        <w:rPr>
          <w:rFonts w:eastAsiaTheme="minorHAnsi"/>
          <w:lang w:eastAsia="en-US"/>
        </w:rPr>
        <w:t>Гиносян</w:t>
      </w:r>
      <w:proofErr w:type="spellEnd"/>
      <w:r w:rsidRPr="00ED5A6C">
        <w:rPr>
          <w:rFonts w:eastAsiaTheme="minorHAnsi"/>
          <w:lang w:eastAsia="en-US"/>
        </w:rPr>
        <w:t xml:space="preserve"> А.В. и Тугулукским ТУ Акта о приемке выполненных работ от 19.11.2021 № 1.</w:t>
      </w:r>
    </w:p>
    <w:p w:rsidR="00ED5A6C" w:rsidRPr="00ED5A6C" w:rsidRDefault="00ED5A6C" w:rsidP="00ED5A6C">
      <w:pPr>
        <w:pStyle w:val="a6"/>
        <w:rPr>
          <w:rFonts w:eastAsiaTheme="minorHAnsi"/>
          <w:lang w:eastAsia="en-US"/>
        </w:rPr>
      </w:pPr>
      <w:proofErr w:type="gramStart"/>
      <w:r w:rsidRPr="00ED5A6C">
        <w:rPr>
          <w:rFonts w:eastAsiaTheme="minorHAnsi"/>
          <w:lang w:eastAsia="en-US"/>
        </w:rPr>
        <w:t>Таким образом, в нарушение пункта 1</w:t>
      </w:r>
      <w:r w:rsidR="00FA28DB">
        <w:rPr>
          <w:rFonts w:eastAsiaTheme="minorHAnsi"/>
          <w:lang w:eastAsia="en-US"/>
        </w:rPr>
        <w:t>3.10 муниципального контракта № </w:t>
      </w:r>
      <w:r w:rsidRPr="00ED5A6C">
        <w:rPr>
          <w:rFonts w:eastAsiaTheme="minorHAnsi"/>
          <w:lang w:eastAsia="en-US"/>
        </w:rPr>
        <w:t>01216000210210000460001, части 7.1 ст. 94 Закона №</w:t>
      </w:r>
      <w:r w:rsidR="00FA28DB">
        <w:rPr>
          <w:rFonts w:eastAsiaTheme="minorHAnsi"/>
          <w:lang w:eastAsia="en-US"/>
        </w:rPr>
        <w:t xml:space="preserve"> 44-ФЗ Подрядчик (ИП </w:t>
      </w:r>
      <w:proofErr w:type="spellStart"/>
      <w:r w:rsidR="00FA28DB">
        <w:rPr>
          <w:rFonts w:eastAsiaTheme="minorHAnsi"/>
          <w:lang w:eastAsia="en-US"/>
        </w:rPr>
        <w:t>Гиносян</w:t>
      </w:r>
      <w:proofErr w:type="spellEnd"/>
      <w:r w:rsidR="00FA28DB">
        <w:rPr>
          <w:rFonts w:eastAsiaTheme="minorHAnsi"/>
          <w:lang w:eastAsia="en-US"/>
        </w:rPr>
        <w:t> А.</w:t>
      </w:r>
      <w:r w:rsidRPr="00ED5A6C">
        <w:rPr>
          <w:rFonts w:eastAsiaTheme="minorHAnsi"/>
          <w:lang w:eastAsia="en-US"/>
        </w:rPr>
        <w:t>В.) оформил документы о приемке выполненных работ, а Заказчиком (Тугулукское ТУ) осуществлена приемка выполненн</w:t>
      </w:r>
      <w:r w:rsidR="00FA28DB">
        <w:rPr>
          <w:rFonts w:eastAsiaTheme="minorHAnsi"/>
          <w:lang w:eastAsia="en-US"/>
        </w:rPr>
        <w:t>ых работ общей стоимостью 2 046 </w:t>
      </w:r>
      <w:r w:rsidRPr="00ED5A6C">
        <w:rPr>
          <w:rFonts w:eastAsiaTheme="minorHAnsi"/>
          <w:lang w:eastAsia="en-US"/>
        </w:rPr>
        <w:t>535,58 рублей в отсутствие предоставлен</w:t>
      </w:r>
      <w:r w:rsidR="00FA28DB">
        <w:rPr>
          <w:rFonts w:eastAsiaTheme="minorHAnsi"/>
          <w:lang w:eastAsia="en-US"/>
        </w:rPr>
        <w:t xml:space="preserve">ного Подрядчиком (ИП </w:t>
      </w:r>
      <w:proofErr w:type="spellStart"/>
      <w:r w:rsidR="00FA28DB">
        <w:rPr>
          <w:rFonts w:eastAsiaTheme="minorHAnsi"/>
          <w:lang w:eastAsia="en-US"/>
        </w:rPr>
        <w:t>Гиносян</w:t>
      </w:r>
      <w:proofErr w:type="spellEnd"/>
      <w:r w:rsidR="00FA28DB">
        <w:rPr>
          <w:rFonts w:eastAsiaTheme="minorHAnsi"/>
          <w:lang w:eastAsia="en-US"/>
        </w:rPr>
        <w:t xml:space="preserve"> А.</w:t>
      </w:r>
      <w:r w:rsidRPr="00ED5A6C">
        <w:rPr>
          <w:rFonts w:eastAsiaTheme="minorHAnsi"/>
          <w:lang w:eastAsia="en-US"/>
        </w:rPr>
        <w:t>В.) обеспечения гарантийных обязательств.</w:t>
      </w:r>
      <w:proofErr w:type="gramEnd"/>
    </w:p>
    <w:p w:rsidR="00ED5A6C" w:rsidRPr="00ED5A6C" w:rsidRDefault="00ED5A6C" w:rsidP="00FA28DB">
      <w:pPr>
        <w:pStyle w:val="a6"/>
        <w:spacing w:line="238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 xml:space="preserve">Тугулукское ТУ в нарушение ч. 6 ст. 34 Закона № 44-ФЗ не воспользовалось своим правом взыскания с Подрядчика (ИП </w:t>
      </w:r>
      <w:proofErr w:type="spellStart"/>
      <w:r w:rsidRPr="00ED5A6C">
        <w:rPr>
          <w:rFonts w:eastAsiaTheme="minorHAnsi"/>
          <w:lang w:eastAsia="en-US"/>
        </w:rPr>
        <w:t>Гиносян</w:t>
      </w:r>
      <w:proofErr w:type="spellEnd"/>
      <w:r w:rsidRPr="00ED5A6C">
        <w:rPr>
          <w:rFonts w:eastAsiaTheme="minorHAnsi"/>
          <w:lang w:eastAsia="en-US"/>
        </w:rPr>
        <w:t xml:space="preserve"> А. В.) неустойки за ненадлежащее исполнение Подрядчиком обязательств, предусмотренных в контракт</w:t>
      </w:r>
      <w:r w:rsidR="00FA28DB">
        <w:rPr>
          <w:rFonts w:eastAsiaTheme="minorHAnsi"/>
          <w:lang w:eastAsia="en-US"/>
        </w:rPr>
        <w:t>е, в виде штрафа в размере 1000 </w:t>
      </w:r>
      <w:r w:rsidRPr="00ED5A6C">
        <w:rPr>
          <w:rFonts w:eastAsiaTheme="minorHAnsi"/>
          <w:lang w:eastAsia="en-US"/>
        </w:rPr>
        <w:t>рублей.</w:t>
      </w:r>
    </w:p>
    <w:p w:rsidR="00ED5A6C" w:rsidRPr="00ED5A6C" w:rsidRDefault="00ED5A6C" w:rsidP="00FA28DB">
      <w:pPr>
        <w:pStyle w:val="a6"/>
        <w:spacing w:line="238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В нарушение ст. 158 БК РФ, п.10.2.5 и 10.2.6 Порядка применения классификации операций сектора государственного управления, оплата за выполнение работ по муниципальному контракту № 01216000210210000460001 произведена Тугулукским ТУ по КОСГУ 226 «Прочие работы, услуги», а следовало применить КОСГУ 225 «Работы, услуги по содержанию имущества».</w:t>
      </w:r>
    </w:p>
    <w:p w:rsidR="00ED5A6C" w:rsidRPr="00ED5A6C" w:rsidRDefault="00ED5A6C" w:rsidP="00FA28DB">
      <w:pPr>
        <w:pStyle w:val="a6"/>
        <w:spacing w:line="238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В ходе исполнения контракта № 012160002102</w:t>
      </w:r>
      <w:r w:rsidR="00FA28DB">
        <w:rPr>
          <w:rFonts w:eastAsiaTheme="minorHAnsi"/>
          <w:lang w:eastAsia="en-US"/>
        </w:rPr>
        <w:t>10000460001 Тугулукским ТУ и ИП </w:t>
      </w:r>
      <w:proofErr w:type="spellStart"/>
      <w:r w:rsidRPr="00ED5A6C">
        <w:rPr>
          <w:rFonts w:eastAsiaTheme="minorHAnsi"/>
          <w:lang w:eastAsia="en-US"/>
        </w:rPr>
        <w:t>Гиносян</w:t>
      </w:r>
      <w:proofErr w:type="spellEnd"/>
      <w:r w:rsidRPr="00ED5A6C">
        <w:rPr>
          <w:rFonts w:eastAsiaTheme="minorHAnsi"/>
          <w:lang w:eastAsia="en-US"/>
        </w:rPr>
        <w:t xml:space="preserve"> А.В. по соглашению сторон вносились изменения в объемы работ, исключались отдельные виды работ и включались новые виды работ, без изменения общей стоимости работ, путем изложения Приложения № 1 (Локальный сметный расчет) в новой редакции. </w:t>
      </w:r>
    </w:p>
    <w:p w:rsidR="00ED5A6C" w:rsidRPr="00ED5A6C" w:rsidRDefault="00ED5A6C" w:rsidP="00FA28DB">
      <w:pPr>
        <w:pStyle w:val="a6"/>
        <w:spacing w:line="238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Произведенные изменения объемов отдельных видов работ, а также включение работ, не предусмотренных извещением о проведении закупки, им</w:t>
      </w:r>
      <w:r w:rsidR="00FA28DB">
        <w:rPr>
          <w:rFonts w:eastAsiaTheme="minorHAnsi"/>
          <w:lang w:eastAsia="en-US"/>
        </w:rPr>
        <w:t>еют признаки нарушения ч. 2 ст. </w:t>
      </w:r>
      <w:r w:rsidRPr="00ED5A6C">
        <w:rPr>
          <w:rFonts w:eastAsiaTheme="minorHAnsi"/>
          <w:lang w:eastAsia="en-US"/>
        </w:rPr>
        <w:t>34, ч. 1 ст. 95, ст. 112 Закона № 44-ФЗ</w:t>
      </w:r>
    </w:p>
    <w:p w:rsidR="00ED5A6C" w:rsidRDefault="00ED5A6C" w:rsidP="00FA28DB">
      <w:pPr>
        <w:pStyle w:val="a6"/>
        <w:spacing w:line="238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 xml:space="preserve">В ходе визуального осмотра и </w:t>
      </w:r>
      <w:proofErr w:type="gramStart"/>
      <w:r w:rsidRPr="00ED5A6C">
        <w:rPr>
          <w:rFonts w:eastAsiaTheme="minorHAnsi"/>
          <w:lang w:eastAsia="en-US"/>
        </w:rPr>
        <w:t>контрольного обмера, проведенного в рамках контрольного мероприятия расхождений не установлено</w:t>
      </w:r>
      <w:proofErr w:type="gramEnd"/>
      <w:r w:rsidRPr="00ED5A6C">
        <w:rPr>
          <w:rFonts w:eastAsiaTheme="minorHAnsi"/>
          <w:lang w:eastAsia="en-US"/>
        </w:rPr>
        <w:t>. При этом установлено наличие повреждений скамей и урн.</w:t>
      </w:r>
    </w:p>
    <w:p w:rsidR="000D541A" w:rsidRPr="00ED5A6C" w:rsidRDefault="000D541A" w:rsidP="00FA28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rFonts w:eastAsia="Calibri"/>
        </w:rPr>
      </w:pPr>
      <w:r w:rsidRPr="006E592A">
        <w:lastRenderedPageBreak/>
        <w:t>Проверка законности, результативности (эффективности и экономности) использования средств бюджета Грачевского муниципального округа Ставропольского края, выделенных Тугулукскому территориальному управлению администрации Грачевского муниципального округа Ставропольского края на реализацию проектов развития территории муниципальных образований, основанных на местных инициативах, в 2021 году</w:t>
      </w:r>
      <w:r>
        <w:t>.</w:t>
      </w:r>
    </w:p>
    <w:p w:rsidR="00ED5A6C" w:rsidRPr="00260957" w:rsidRDefault="00ED5A6C" w:rsidP="00FA28DB">
      <w:pPr>
        <w:pStyle w:val="a6"/>
        <w:spacing w:line="238" w:lineRule="auto"/>
      </w:pPr>
      <w:r w:rsidRPr="00ED5A6C">
        <w:t xml:space="preserve">С целью реализации проекта «Приобретение тренажеров для спортивного зала в селе Тугулук Грачевского района Ставропольского края» между </w:t>
      </w:r>
      <w:proofErr w:type="spellStart"/>
      <w:r w:rsidRPr="00D02650">
        <w:t>минфином</w:t>
      </w:r>
      <w:proofErr w:type="spellEnd"/>
      <w:r w:rsidRPr="00D02650">
        <w:t xml:space="preserve"> СК </w:t>
      </w:r>
      <w:r w:rsidRPr="00ED5A6C">
        <w:t xml:space="preserve">и администрацией Грачевского муниципального округа Ставропольского края заключено Соглашение </w:t>
      </w:r>
      <w:r w:rsidRPr="00D02650">
        <w:t>от 25.01.2021 № 06010-С</w:t>
      </w:r>
      <w:r w:rsidRPr="00ED5A6C">
        <w:t xml:space="preserve">. С учетом внесенных корректировок общая сумма предусмотренных средств на реализацию Проекта составила </w:t>
      </w:r>
      <w:r w:rsidRPr="007E0645">
        <w:t xml:space="preserve">1 480 725,61 </w:t>
      </w:r>
      <w:r w:rsidRPr="00ED5A6C">
        <w:t>рублей.</w:t>
      </w:r>
    </w:p>
    <w:p w:rsidR="00ED5A6C" w:rsidRPr="001F4EEA" w:rsidRDefault="00ED5A6C" w:rsidP="00FA28DB">
      <w:pPr>
        <w:pStyle w:val="a6"/>
        <w:spacing w:line="238" w:lineRule="auto"/>
        <w:rPr>
          <w:rFonts w:eastAsia="Calibri"/>
          <w:szCs w:val="24"/>
        </w:rPr>
      </w:pPr>
      <w:proofErr w:type="gramStart"/>
      <w:r w:rsidRPr="0067773E">
        <w:rPr>
          <w:szCs w:val="24"/>
        </w:rPr>
        <w:t>В целях реализации направления субсидии Тугулукским ТУ по итогам проведенного электронного аукциона</w:t>
      </w:r>
      <w:r w:rsidRPr="0067773E">
        <w:rPr>
          <w:rFonts w:eastAsia="Calibri"/>
          <w:szCs w:val="24"/>
        </w:rPr>
        <w:t xml:space="preserve"> № 0121600021021000012 с ООО ТОРГОВЫЙ ДОМ "ИМИК" заключен муниципальный контракт от 12.04.2021 № 2  </w:t>
      </w:r>
      <w:r w:rsidRPr="0067773E">
        <w:rPr>
          <w:rFonts w:eastAsia="Calibri"/>
          <w:color w:val="000000"/>
          <w:szCs w:val="24"/>
        </w:rPr>
        <w:t>на п</w:t>
      </w:r>
      <w:r w:rsidRPr="0067773E">
        <w:rPr>
          <w:rFonts w:eastAsia="Calibri"/>
          <w:szCs w:val="24"/>
        </w:rPr>
        <w:t xml:space="preserve">оставку спортивного оборудования, инвентаря, силовых тренажеров, беговой дорожки и изделий для физической подготовки для спортивного зала в селе Тугулук Грачевского района Ставропольского края на сумму 1 480 725,61 рублей. </w:t>
      </w:r>
      <w:proofErr w:type="gramEnd"/>
    </w:p>
    <w:p w:rsidR="00ED5A6C" w:rsidRPr="0067773E" w:rsidRDefault="00ED5A6C" w:rsidP="00FA28DB">
      <w:pPr>
        <w:pStyle w:val="a6"/>
        <w:spacing w:line="238" w:lineRule="auto"/>
        <w:rPr>
          <w:szCs w:val="24"/>
        </w:rPr>
      </w:pPr>
      <w:r w:rsidRPr="0067773E">
        <w:rPr>
          <w:szCs w:val="24"/>
        </w:rPr>
        <w:t xml:space="preserve">Оплата поставленных товаров осуществлена Тугулукским ТУ своевременно и в полном объеме. </w:t>
      </w:r>
    </w:p>
    <w:p w:rsidR="00ED5A6C" w:rsidRPr="0067773E" w:rsidRDefault="00ED5A6C" w:rsidP="00FA28DB">
      <w:pPr>
        <w:pStyle w:val="a6"/>
        <w:spacing w:line="238" w:lineRule="auto"/>
        <w:rPr>
          <w:szCs w:val="24"/>
        </w:rPr>
      </w:pPr>
      <w:r w:rsidRPr="0067773E">
        <w:rPr>
          <w:rFonts w:eastAsia="Calibri"/>
          <w:szCs w:val="24"/>
        </w:rPr>
        <w:t xml:space="preserve">В ходе </w:t>
      </w:r>
      <w:r>
        <w:rPr>
          <w:rFonts w:eastAsia="Calibri"/>
          <w:szCs w:val="24"/>
        </w:rPr>
        <w:t>визуального осмотра установлено, что с</w:t>
      </w:r>
      <w:r w:rsidRPr="0067773E">
        <w:rPr>
          <w:rFonts w:eastAsia="Calibri"/>
          <w:szCs w:val="24"/>
        </w:rPr>
        <w:t xml:space="preserve">портивное оборудование, инвентарь, силовые тренажеры, беговая дорожка и изделия для физической подготовки, приобретенные в рамках </w:t>
      </w:r>
      <w:r>
        <w:rPr>
          <w:rFonts w:eastAsia="Calibri"/>
          <w:szCs w:val="24"/>
        </w:rPr>
        <w:t>муниципального контракта № </w:t>
      </w:r>
      <w:r w:rsidRPr="0067773E">
        <w:rPr>
          <w:rFonts w:eastAsia="Calibri"/>
          <w:szCs w:val="24"/>
        </w:rPr>
        <w:t>3260600934021000002, имеются в наличии в полном комплекте и находятся по адресу: с.</w:t>
      </w:r>
      <w:r>
        <w:rPr>
          <w:rFonts w:eastAsia="Calibri"/>
          <w:szCs w:val="24"/>
        </w:rPr>
        <w:t> </w:t>
      </w:r>
      <w:r w:rsidRPr="0067773E">
        <w:rPr>
          <w:rFonts w:eastAsia="Calibri"/>
          <w:szCs w:val="24"/>
        </w:rPr>
        <w:t>Тугулук, ул. Гагарина, д. 8.</w:t>
      </w:r>
      <w:r>
        <w:rPr>
          <w:rFonts w:eastAsia="Calibri"/>
          <w:szCs w:val="24"/>
        </w:rPr>
        <w:t xml:space="preserve"> </w:t>
      </w:r>
      <w:r w:rsidRPr="0067773E">
        <w:rPr>
          <w:szCs w:val="24"/>
        </w:rPr>
        <w:t>В нарушение требований, установленных пунктом 9 Федерального стандарта № 257н, пунктом 46 Инструкции № 157н, на 20 объектах основных средств, приобретенных в соответствии с муниципальным контрактом № 3260600934021000002, инвентарные номера не проставлены.</w:t>
      </w:r>
    </w:p>
    <w:p w:rsidR="00ED5A6C" w:rsidRDefault="00ED5A6C" w:rsidP="00FA28DB">
      <w:pPr>
        <w:pStyle w:val="a6"/>
        <w:spacing w:line="238" w:lineRule="auto"/>
        <w:rPr>
          <w:rFonts w:eastAsia="Calibri"/>
          <w:szCs w:val="24"/>
        </w:rPr>
      </w:pPr>
      <w:r w:rsidRPr="0067773E">
        <w:rPr>
          <w:rFonts w:eastAsia="Calibri"/>
          <w:szCs w:val="24"/>
        </w:rPr>
        <w:t>Установлено, что Дорожка беговая электрическая AVM находится в рабочем состоянии, но имеется повреждение полотна беговой дорожки.</w:t>
      </w:r>
    </w:p>
    <w:p w:rsidR="00ED5A6C" w:rsidRDefault="00ED5A6C" w:rsidP="00FA28DB">
      <w:pPr>
        <w:pStyle w:val="a6"/>
        <w:spacing w:line="238" w:lineRule="auto"/>
        <w:rPr>
          <w:rFonts w:eastAsia="Calibri"/>
          <w:szCs w:val="24"/>
        </w:rPr>
      </w:pPr>
      <w:r w:rsidRPr="00ED5A6C">
        <w:rPr>
          <w:rFonts w:eastAsia="Calibri"/>
          <w:szCs w:val="24"/>
        </w:rPr>
        <w:t>В ходе контрольного мероприятия установлено, что в период с 13.05.2021 по 12.10.2021 сборка тренажеров, принадлежащих Тугулукскому ТУ, осуществлялась трижды</w:t>
      </w:r>
      <w:r>
        <w:rPr>
          <w:rFonts w:eastAsia="Calibri"/>
          <w:szCs w:val="24"/>
        </w:rPr>
        <w:t xml:space="preserve">. </w:t>
      </w:r>
      <w:r w:rsidRPr="00ED5A6C">
        <w:rPr>
          <w:rFonts w:eastAsia="Calibri"/>
          <w:szCs w:val="24"/>
        </w:rPr>
        <w:t xml:space="preserve">Установить перечень тренажеров, </w:t>
      </w:r>
      <w:proofErr w:type="gramStart"/>
      <w:r w:rsidRPr="00ED5A6C">
        <w:rPr>
          <w:rFonts w:eastAsia="Calibri"/>
          <w:szCs w:val="24"/>
        </w:rPr>
        <w:t>работы</w:t>
      </w:r>
      <w:proofErr w:type="gramEnd"/>
      <w:r w:rsidRPr="00ED5A6C">
        <w:rPr>
          <w:rFonts w:eastAsia="Calibri"/>
          <w:szCs w:val="24"/>
        </w:rPr>
        <w:t xml:space="preserve"> по сборке которых произведены подрядчиками в период с 13.05.2021 по 12.10.2021, из представленных Тугулукским ТУ документов не представляется возможным.</w:t>
      </w:r>
    </w:p>
    <w:p w:rsidR="00ED5A6C" w:rsidRPr="00ED5A6C" w:rsidRDefault="00ED5A6C" w:rsidP="00FA28DB">
      <w:pPr>
        <w:pStyle w:val="a6"/>
        <w:spacing w:line="238" w:lineRule="auto"/>
        <w:rPr>
          <w:rFonts w:eastAsia="Calibri"/>
          <w:szCs w:val="24"/>
        </w:rPr>
      </w:pPr>
      <w:r w:rsidRPr="00ED5A6C">
        <w:rPr>
          <w:rFonts w:eastAsia="Calibri"/>
          <w:szCs w:val="24"/>
        </w:rPr>
        <w:t>В ходе контрольного мероприятия также установлено, что момент проверки межд</w:t>
      </w:r>
      <w:proofErr w:type="gramStart"/>
      <w:r w:rsidRPr="00ED5A6C">
        <w:rPr>
          <w:rFonts w:eastAsia="Calibri"/>
          <w:szCs w:val="24"/>
        </w:rPr>
        <w:t>у ООО</w:t>
      </w:r>
      <w:proofErr w:type="gramEnd"/>
      <w:r w:rsidRPr="00ED5A6C">
        <w:rPr>
          <w:rFonts w:eastAsia="Calibri"/>
          <w:szCs w:val="24"/>
        </w:rPr>
        <w:t xml:space="preserve"> ТД «</w:t>
      </w:r>
      <w:proofErr w:type="spellStart"/>
      <w:r w:rsidRPr="00ED5A6C">
        <w:rPr>
          <w:rFonts w:eastAsia="Calibri"/>
          <w:szCs w:val="24"/>
        </w:rPr>
        <w:t>ИМиК</w:t>
      </w:r>
      <w:proofErr w:type="spellEnd"/>
      <w:r w:rsidRPr="00ED5A6C">
        <w:rPr>
          <w:rFonts w:eastAsia="Calibri"/>
          <w:szCs w:val="24"/>
        </w:rPr>
        <w:t>» и Тугулукским ТУ ведутся судебные разбирательства:</w:t>
      </w:r>
    </w:p>
    <w:p w:rsidR="00ED5A6C" w:rsidRPr="00ED5A6C" w:rsidRDefault="00ED5A6C" w:rsidP="00FA28DB">
      <w:pPr>
        <w:pStyle w:val="a"/>
        <w:spacing w:line="238" w:lineRule="auto"/>
        <w:rPr>
          <w:rFonts w:eastAsia="Calibri"/>
        </w:rPr>
      </w:pPr>
      <w:r w:rsidRPr="00ED5A6C">
        <w:rPr>
          <w:rFonts w:eastAsia="Calibri"/>
        </w:rPr>
        <w:t>по иск</w:t>
      </w:r>
      <w:proofErr w:type="gramStart"/>
      <w:r w:rsidRPr="00ED5A6C">
        <w:rPr>
          <w:rFonts w:eastAsia="Calibri"/>
        </w:rPr>
        <w:t>у ООО</w:t>
      </w:r>
      <w:proofErr w:type="gramEnd"/>
      <w:r w:rsidRPr="00ED5A6C">
        <w:rPr>
          <w:rFonts w:eastAsia="Calibri"/>
        </w:rPr>
        <w:t xml:space="preserve"> ТД «</w:t>
      </w:r>
      <w:proofErr w:type="spellStart"/>
      <w:r w:rsidRPr="00ED5A6C">
        <w:rPr>
          <w:rFonts w:eastAsia="Calibri"/>
        </w:rPr>
        <w:t>ИМиК</w:t>
      </w:r>
      <w:proofErr w:type="spellEnd"/>
      <w:r w:rsidRPr="00ED5A6C">
        <w:rPr>
          <w:rFonts w:eastAsia="Calibri"/>
        </w:rPr>
        <w:t>» к Тугулукскому ТУ о нарушении требований договора № 25/201;</w:t>
      </w:r>
    </w:p>
    <w:p w:rsidR="00ED5A6C" w:rsidRPr="00ED5A6C" w:rsidRDefault="00ED5A6C" w:rsidP="00FA28DB">
      <w:pPr>
        <w:pStyle w:val="a"/>
        <w:spacing w:line="238" w:lineRule="auto"/>
        <w:rPr>
          <w:rFonts w:eastAsia="Calibri"/>
        </w:rPr>
      </w:pPr>
      <w:r w:rsidRPr="00ED5A6C">
        <w:rPr>
          <w:rFonts w:eastAsia="Calibri"/>
        </w:rPr>
        <w:t>по иску Тугулукского ТУ к ООО ТД «</w:t>
      </w:r>
      <w:proofErr w:type="spellStart"/>
      <w:r w:rsidRPr="00ED5A6C">
        <w:rPr>
          <w:rFonts w:eastAsia="Calibri"/>
        </w:rPr>
        <w:t>ИМиК</w:t>
      </w:r>
      <w:proofErr w:type="spellEnd"/>
      <w:r w:rsidRPr="00ED5A6C">
        <w:rPr>
          <w:rFonts w:eastAsia="Calibri"/>
        </w:rPr>
        <w:t>» о</w:t>
      </w:r>
      <w:r>
        <w:rPr>
          <w:rFonts w:eastAsia="Calibri"/>
        </w:rPr>
        <w:t xml:space="preserve"> признании поставленног</w:t>
      </w:r>
      <w:proofErr w:type="gramStart"/>
      <w:r>
        <w:rPr>
          <w:rFonts w:eastAsia="Calibri"/>
        </w:rPr>
        <w:t>о ООО</w:t>
      </w:r>
      <w:proofErr w:type="gramEnd"/>
      <w:r>
        <w:rPr>
          <w:rFonts w:eastAsia="Calibri"/>
        </w:rPr>
        <w:t> ТД </w:t>
      </w:r>
      <w:r w:rsidRPr="00ED5A6C">
        <w:rPr>
          <w:rFonts w:eastAsia="Calibri"/>
        </w:rPr>
        <w:t>«</w:t>
      </w:r>
      <w:proofErr w:type="spellStart"/>
      <w:r w:rsidRPr="00ED5A6C">
        <w:rPr>
          <w:rFonts w:eastAsia="Calibri"/>
        </w:rPr>
        <w:t>ИМиК</w:t>
      </w:r>
      <w:proofErr w:type="spellEnd"/>
      <w:r w:rsidRPr="00ED5A6C">
        <w:rPr>
          <w:rFonts w:eastAsia="Calibri"/>
        </w:rPr>
        <w:t>» спортивного оборудования товаром ненадлежащего качества и нарушении ООО ТД «</w:t>
      </w:r>
      <w:proofErr w:type="spellStart"/>
      <w:r w:rsidRPr="00ED5A6C">
        <w:rPr>
          <w:rFonts w:eastAsia="Calibri"/>
        </w:rPr>
        <w:t>ИМиК</w:t>
      </w:r>
      <w:proofErr w:type="spellEnd"/>
      <w:r w:rsidRPr="00ED5A6C">
        <w:rPr>
          <w:rFonts w:eastAsia="Calibri"/>
        </w:rPr>
        <w:t>» обязательств по муниципальному контракту № 3260600934021000002.</w:t>
      </w:r>
    </w:p>
    <w:p w:rsidR="00ED5A6C" w:rsidRDefault="00ED5A6C" w:rsidP="00FA28DB">
      <w:pPr>
        <w:pStyle w:val="a6"/>
        <w:spacing w:line="238" w:lineRule="auto"/>
        <w:rPr>
          <w:rFonts w:eastAsia="Calibri"/>
          <w:szCs w:val="24"/>
        </w:rPr>
      </w:pPr>
      <w:r w:rsidRPr="00ED5A6C">
        <w:rPr>
          <w:rFonts w:eastAsia="Calibri"/>
          <w:szCs w:val="24"/>
        </w:rPr>
        <w:t xml:space="preserve">На момент проверки решения по </w:t>
      </w:r>
      <w:r>
        <w:rPr>
          <w:rFonts w:eastAsia="Calibri"/>
          <w:szCs w:val="24"/>
        </w:rPr>
        <w:t xml:space="preserve">данным </w:t>
      </w:r>
      <w:r w:rsidRPr="00ED5A6C">
        <w:rPr>
          <w:rFonts w:eastAsia="Calibri"/>
          <w:szCs w:val="24"/>
        </w:rPr>
        <w:t>делам судами не вынесены.</w:t>
      </w:r>
    </w:p>
    <w:p w:rsidR="009A04F1" w:rsidRDefault="009A04F1" w:rsidP="00FA28DB">
      <w:pPr>
        <w:pStyle w:val="a6"/>
        <w:spacing w:line="238" w:lineRule="auto"/>
        <w:rPr>
          <w:rFonts w:eastAsia="Calibri"/>
          <w:szCs w:val="24"/>
        </w:rPr>
      </w:pPr>
      <w:r w:rsidRPr="009A04F1">
        <w:rPr>
          <w:rFonts w:eastAsia="Calibri"/>
          <w:szCs w:val="24"/>
        </w:rPr>
        <w:t xml:space="preserve">Исходя из </w:t>
      </w:r>
      <w:proofErr w:type="gramStart"/>
      <w:r w:rsidRPr="009A04F1">
        <w:rPr>
          <w:rFonts w:eastAsia="Calibri"/>
          <w:szCs w:val="24"/>
        </w:rPr>
        <w:t>выводов</w:t>
      </w:r>
      <w:proofErr w:type="gramEnd"/>
      <w:r w:rsidRPr="009A04F1">
        <w:rPr>
          <w:rFonts w:eastAsia="Calibri"/>
          <w:szCs w:val="24"/>
        </w:rPr>
        <w:t xml:space="preserve"> проведенных</w:t>
      </w:r>
      <w:r>
        <w:rPr>
          <w:rFonts w:eastAsia="Calibri"/>
          <w:szCs w:val="24"/>
        </w:rPr>
        <w:t xml:space="preserve"> в рамках судебных разбирательств</w:t>
      </w:r>
      <w:r w:rsidRPr="009A04F1">
        <w:rPr>
          <w:rFonts w:eastAsia="Calibri"/>
          <w:szCs w:val="24"/>
        </w:rPr>
        <w:t xml:space="preserve"> экспертиз, в </w:t>
      </w:r>
      <w:r>
        <w:rPr>
          <w:rFonts w:eastAsia="Calibri"/>
          <w:szCs w:val="24"/>
        </w:rPr>
        <w:t>ходе</w:t>
      </w:r>
      <w:r w:rsidRPr="009A04F1">
        <w:rPr>
          <w:rFonts w:eastAsia="Calibri"/>
          <w:szCs w:val="24"/>
        </w:rPr>
        <w:t xml:space="preserve"> исполнения муниципального контракта № 32606009</w:t>
      </w:r>
      <w:r>
        <w:rPr>
          <w:rFonts w:eastAsia="Calibri"/>
          <w:szCs w:val="24"/>
        </w:rPr>
        <w:t>34021000002 поставщиком (ООО ТД </w:t>
      </w:r>
      <w:r w:rsidRPr="009A04F1">
        <w:rPr>
          <w:rFonts w:eastAsia="Calibri"/>
          <w:szCs w:val="24"/>
        </w:rPr>
        <w:t>«</w:t>
      </w:r>
      <w:proofErr w:type="spellStart"/>
      <w:r w:rsidRPr="009A04F1">
        <w:rPr>
          <w:rFonts w:eastAsia="Calibri"/>
          <w:szCs w:val="24"/>
        </w:rPr>
        <w:t>ИМиК</w:t>
      </w:r>
      <w:proofErr w:type="spellEnd"/>
      <w:r w:rsidRPr="009A04F1">
        <w:rPr>
          <w:rFonts w:eastAsia="Calibri"/>
          <w:szCs w:val="24"/>
        </w:rPr>
        <w:t>») поставлено, а покупателем (</w:t>
      </w:r>
      <w:proofErr w:type="spellStart"/>
      <w:r w:rsidRPr="009A04F1">
        <w:rPr>
          <w:rFonts w:eastAsia="Calibri"/>
          <w:szCs w:val="24"/>
        </w:rPr>
        <w:t>Тулукское</w:t>
      </w:r>
      <w:proofErr w:type="spellEnd"/>
      <w:r w:rsidRPr="009A04F1">
        <w:rPr>
          <w:rFonts w:eastAsia="Calibri"/>
          <w:szCs w:val="24"/>
        </w:rPr>
        <w:t xml:space="preserve"> ТУ) принято спортивное оборудование, инвентарь, силовые тренажеры и беговая дорожка, не соответствующие требованиям муниципального контракта. При этом, </w:t>
      </w:r>
      <w:proofErr w:type="gramStart"/>
      <w:r w:rsidRPr="009A04F1">
        <w:rPr>
          <w:rFonts w:eastAsia="Calibri"/>
          <w:szCs w:val="24"/>
        </w:rPr>
        <w:t>согласно пояснений</w:t>
      </w:r>
      <w:proofErr w:type="gramEnd"/>
      <w:r w:rsidRPr="009A04F1">
        <w:rPr>
          <w:rFonts w:eastAsia="Calibri"/>
          <w:szCs w:val="24"/>
        </w:rPr>
        <w:t xml:space="preserve"> начальника Тугулукского ТУ, из-за поставки спортивного оборудование ненадлежащего качества тренажерный зал в селе Тугулук простаивает с июля 2021 года, т.к. оборудование начало с первого дня установки выходить из строя, что не позволило жителям села в нем заниматься.</w:t>
      </w:r>
    </w:p>
    <w:p w:rsidR="009A04F1" w:rsidRDefault="009A04F1" w:rsidP="00FA28DB">
      <w:pPr>
        <w:pStyle w:val="a6"/>
        <w:spacing w:line="238" w:lineRule="auto"/>
        <w:rPr>
          <w:rFonts w:eastAsia="Calibri"/>
          <w:szCs w:val="24"/>
        </w:rPr>
      </w:pPr>
      <w:r w:rsidRPr="009A04F1">
        <w:rPr>
          <w:rFonts w:eastAsia="Calibri"/>
          <w:szCs w:val="24"/>
        </w:rPr>
        <w:t>В общей сложности на проведение товароведческих исследований и судебных экспертиз Тугулукским ТУ на момент проведения проверки израсходовано за счет средств бюджета Грачевского МО 120 000,00 рублей</w:t>
      </w:r>
      <w:r>
        <w:rPr>
          <w:rFonts w:eastAsia="Calibri"/>
          <w:szCs w:val="24"/>
        </w:rPr>
        <w:t>.</w:t>
      </w:r>
    </w:p>
    <w:p w:rsidR="009A04F1" w:rsidRPr="009A04F1" w:rsidRDefault="009A04F1" w:rsidP="00FA28DB">
      <w:pPr>
        <w:pStyle w:val="a6"/>
        <w:spacing w:line="238" w:lineRule="auto"/>
        <w:rPr>
          <w:rFonts w:eastAsia="Calibri"/>
          <w:szCs w:val="24"/>
        </w:rPr>
      </w:pPr>
      <w:r>
        <w:rPr>
          <w:rFonts w:eastAsia="Calibri"/>
          <w:szCs w:val="24"/>
        </w:rPr>
        <w:t>Помимо этого</w:t>
      </w:r>
      <w:r w:rsidRPr="009A04F1">
        <w:rPr>
          <w:rFonts w:eastAsia="Calibri"/>
          <w:szCs w:val="24"/>
        </w:rPr>
        <w:t xml:space="preserve"> между ИП </w:t>
      </w:r>
      <w:proofErr w:type="spellStart"/>
      <w:r w:rsidRPr="009A04F1">
        <w:rPr>
          <w:rFonts w:eastAsia="Calibri"/>
          <w:szCs w:val="24"/>
        </w:rPr>
        <w:t>Зинякова</w:t>
      </w:r>
      <w:proofErr w:type="spellEnd"/>
      <w:r w:rsidRPr="009A04F1">
        <w:rPr>
          <w:rFonts w:eastAsia="Calibri"/>
          <w:szCs w:val="24"/>
        </w:rPr>
        <w:t xml:space="preserve"> Д.С. и Тугулукским ТУ</w:t>
      </w:r>
      <w:r>
        <w:rPr>
          <w:rFonts w:eastAsia="Calibri"/>
          <w:szCs w:val="24"/>
        </w:rPr>
        <w:t xml:space="preserve"> </w:t>
      </w:r>
      <w:r w:rsidRPr="009A04F1">
        <w:rPr>
          <w:rFonts w:eastAsia="Calibri"/>
          <w:szCs w:val="24"/>
        </w:rPr>
        <w:t xml:space="preserve">15.09.2021 заключен договор № 2-21 на сервисное обслуживание спортивных тренажеров в количестве 18 штук </w:t>
      </w:r>
      <w:r w:rsidRPr="009A04F1">
        <w:rPr>
          <w:rFonts w:eastAsia="Calibri"/>
          <w:szCs w:val="24"/>
        </w:rPr>
        <w:lastRenderedPageBreak/>
        <w:t>(сумма контракта 28 000,00 рублей).</w:t>
      </w:r>
    </w:p>
    <w:p w:rsidR="009A04F1" w:rsidRDefault="009A04F1" w:rsidP="00FA28DB">
      <w:pPr>
        <w:pStyle w:val="a6"/>
        <w:spacing w:line="238" w:lineRule="auto"/>
        <w:rPr>
          <w:rFonts w:eastAsia="Calibri"/>
          <w:szCs w:val="24"/>
        </w:rPr>
      </w:pPr>
      <w:r w:rsidRPr="009A04F1">
        <w:rPr>
          <w:rFonts w:eastAsia="Calibri"/>
          <w:szCs w:val="24"/>
        </w:rPr>
        <w:t>Работы в рамках Договора № 2-21 выполнены и оплачены из бюджета Грачевского МО в полном объеме</w:t>
      </w:r>
      <w:r>
        <w:rPr>
          <w:rFonts w:eastAsia="Calibri"/>
          <w:szCs w:val="24"/>
        </w:rPr>
        <w:t xml:space="preserve">. </w:t>
      </w:r>
      <w:r w:rsidRPr="009A04F1">
        <w:rPr>
          <w:rFonts w:eastAsia="Calibri"/>
          <w:szCs w:val="24"/>
        </w:rPr>
        <w:t>При этом Контрольно-</w:t>
      </w:r>
      <w:r>
        <w:rPr>
          <w:rFonts w:eastAsia="Calibri"/>
          <w:szCs w:val="24"/>
        </w:rPr>
        <w:t xml:space="preserve">счетная комиссия отмечает, что </w:t>
      </w:r>
      <w:r w:rsidRPr="009A04F1">
        <w:rPr>
          <w:rFonts w:eastAsia="Calibri"/>
          <w:szCs w:val="24"/>
        </w:rPr>
        <w:t>тренажерный зал в селе Тугулук простаивает с июля 2021 года, т.е. спортивное оборудование, ни до заключения, ни во время действия Договора № 2-21, не использовалось.</w:t>
      </w:r>
    </w:p>
    <w:p w:rsidR="00ED5A6C" w:rsidRDefault="009A04F1" w:rsidP="00FA28DB">
      <w:pPr>
        <w:pStyle w:val="a6"/>
        <w:spacing w:line="238" w:lineRule="auto"/>
        <w:rPr>
          <w:rFonts w:eastAsia="Calibri"/>
          <w:szCs w:val="24"/>
        </w:rPr>
      </w:pPr>
      <w:r w:rsidRPr="009A04F1">
        <w:rPr>
          <w:rFonts w:eastAsia="Calibri"/>
          <w:szCs w:val="24"/>
        </w:rPr>
        <w:t>Неэффективное использование Тугулукским ТУ бюджетных средств также повлекло дополнительные расходы бюджетных средств Грачевского МО, в том числе связанные с судебными издержками, а также с необходимостью проведения товароведческих исследований и экспертиз приобретенного спортивного оборудования и инвентаря</w:t>
      </w:r>
      <w:r>
        <w:rPr>
          <w:rFonts w:eastAsia="Calibri"/>
          <w:szCs w:val="24"/>
        </w:rPr>
        <w:t xml:space="preserve"> (общая сумма </w:t>
      </w:r>
      <w:r w:rsidRPr="009A04F1">
        <w:rPr>
          <w:rFonts w:eastAsia="Calibri"/>
          <w:szCs w:val="24"/>
        </w:rPr>
        <w:t>1 639 525,61</w:t>
      </w:r>
      <w:r>
        <w:rPr>
          <w:rFonts w:eastAsia="Calibri"/>
          <w:szCs w:val="24"/>
        </w:rPr>
        <w:t xml:space="preserve"> рублей)</w:t>
      </w:r>
      <w:r w:rsidRPr="009A04F1">
        <w:rPr>
          <w:rFonts w:eastAsia="Calibri"/>
          <w:szCs w:val="24"/>
        </w:rPr>
        <w:t>. Также в случае удовлетво</w:t>
      </w:r>
      <w:r>
        <w:rPr>
          <w:rFonts w:eastAsia="Calibri"/>
          <w:szCs w:val="24"/>
        </w:rPr>
        <w:t>рения искового заявления ООО ТД </w:t>
      </w:r>
      <w:r w:rsidRPr="009A04F1">
        <w:rPr>
          <w:rFonts w:eastAsia="Calibri"/>
          <w:szCs w:val="24"/>
        </w:rPr>
        <w:t>«</w:t>
      </w:r>
      <w:proofErr w:type="spellStart"/>
      <w:r w:rsidRPr="009A04F1">
        <w:rPr>
          <w:rFonts w:eastAsia="Calibri"/>
          <w:szCs w:val="24"/>
        </w:rPr>
        <w:t>ИМиК</w:t>
      </w:r>
      <w:proofErr w:type="spellEnd"/>
      <w:r w:rsidRPr="009A04F1">
        <w:rPr>
          <w:rFonts w:eastAsia="Calibri"/>
          <w:szCs w:val="24"/>
        </w:rPr>
        <w:t>» по делу А32-53249/2021 могут возникнуть дополнительные расходы бюджета Грачевского МО</w:t>
      </w:r>
      <w:r>
        <w:rPr>
          <w:rFonts w:eastAsia="Calibri"/>
          <w:szCs w:val="24"/>
        </w:rPr>
        <w:t xml:space="preserve"> (сумма </w:t>
      </w:r>
      <w:r w:rsidRPr="009A04F1">
        <w:rPr>
          <w:rFonts w:eastAsia="Calibri"/>
          <w:szCs w:val="24"/>
        </w:rPr>
        <w:t>161 500,00 рублей</w:t>
      </w:r>
      <w:r>
        <w:rPr>
          <w:rFonts w:eastAsia="Calibri"/>
          <w:szCs w:val="24"/>
        </w:rPr>
        <w:t>)</w:t>
      </w:r>
      <w:r w:rsidRPr="009A04F1">
        <w:rPr>
          <w:rFonts w:eastAsia="Calibri"/>
          <w:szCs w:val="24"/>
        </w:rPr>
        <w:t>.</w:t>
      </w:r>
    </w:p>
    <w:p w:rsidR="009A04F1" w:rsidRPr="00ED5A6C" w:rsidRDefault="009A04F1" w:rsidP="00FA28DB">
      <w:pPr>
        <w:pStyle w:val="a6"/>
        <w:spacing w:line="238" w:lineRule="auto"/>
        <w:rPr>
          <w:rFonts w:eastAsia="Calibri"/>
          <w:szCs w:val="24"/>
        </w:rPr>
      </w:pPr>
      <w:r w:rsidRPr="009A04F1">
        <w:rPr>
          <w:rFonts w:eastAsia="Calibri"/>
          <w:szCs w:val="24"/>
        </w:rPr>
        <w:t xml:space="preserve">Таким образом, </w:t>
      </w:r>
      <w:proofErr w:type="gramStart"/>
      <w:r w:rsidRPr="009A04F1">
        <w:rPr>
          <w:rFonts w:eastAsia="Calibri"/>
          <w:szCs w:val="24"/>
        </w:rPr>
        <w:t>исходя из вышеизложенного ставится</w:t>
      </w:r>
      <w:proofErr w:type="gramEnd"/>
      <w:r w:rsidRPr="009A04F1">
        <w:rPr>
          <w:rFonts w:eastAsia="Calibri"/>
          <w:szCs w:val="24"/>
        </w:rPr>
        <w:t xml:space="preserve"> под сомнение достижение Тугулукским ТУ ожидаемого результата реализации проекта: «Приобретение тренажеров для спортивного зала в селе Тугулук Грачевского округа Ставропольского края»  – значительное увеличение показателя систематически занимающихся спортом </w:t>
      </w:r>
      <w:proofErr w:type="spellStart"/>
      <w:r w:rsidRPr="009A04F1">
        <w:rPr>
          <w:rFonts w:eastAsia="Calibri"/>
          <w:szCs w:val="24"/>
        </w:rPr>
        <w:t>Тугулучан</w:t>
      </w:r>
      <w:proofErr w:type="spellEnd"/>
      <w:r w:rsidRPr="009A04F1">
        <w:rPr>
          <w:rFonts w:eastAsia="Calibri"/>
          <w:szCs w:val="24"/>
        </w:rPr>
        <w:t xml:space="preserve"> среднего и старшего возраста, и приближение к целевому показателю, установленному национальным проектом «Демография» - увеличение доли граждан, систематически занимающихся физической культурой и спортом до 55% к 2024 году</w:t>
      </w:r>
      <w:r>
        <w:rPr>
          <w:rFonts w:eastAsia="Calibri"/>
          <w:szCs w:val="24"/>
        </w:rPr>
        <w:t>.</w:t>
      </w:r>
    </w:p>
    <w:p w:rsidR="009C0113" w:rsidRPr="001F73DD" w:rsidRDefault="009C0113" w:rsidP="00FA28DB">
      <w:pPr>
        <w:pStyle w:val="a0"/>
        <w:spacing w:before="260" w:line="238" w:lineRule="auto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9C0113" w:rsidRPr="00D7311C" w:rsidRDefault="009C0113" w:rsidP="00FA28DB">
      <w:pPr>
        <w:numPr>
          <w:ilvl w:val="0"/>
          <w:numId w:val="6"/>
        </w:numPr>
        <w:autoSpaceDE w:val="0"/>
        <w:autoSpaceDN w:val="0"/>
        <w:adjustRightInd w:val="0"/>
        <w:spacing w:line="238" w:lineRule="auto"/>
        <w:jc w:val="both"/>
        <w:rPr>
          <w:rFonts w:eastAsia="Calibri"/>
          <w:lang w:eastAsia="en-US"/>
        </w:rPr>
      </w:pPr>
      <w:r w:rsidRPr="00D7311C">
        <w:t>Направить п</w:t>
      </w:r>
      <w:r w:rsidRPr="00D7311C">
        <w:rPr>
          <w:rFonts w:eastAsia="Calibri"/>
          <w:lang w:eastAsia="en-US"/>
        </w:rPr>
        <w:t xml:space="preserve">редставление  Контрольно-счетной комиссии Грачевского муниципального округа Ставропольского края в адрес </w:t>
      </w:r>
      <w:r w:rsidR="00FA28DB">
        <w:rPr>
          <w:rFonts w:eastAsia="Calibri"/>
          <w:lang w:eastAsia="en-US"/>
        </w:rPr>
        <w:t>Тугулукского</w:t>
      </w:r>
      <w:r w:rsidRPr="00D7311C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края.</w:t>
      </w:r>
    </w:p>
    <w:p w:rsidR="009C0113" w:rsidRPr="008E703D" w:rsidRDefault="009C0113" w:rsidP="00FA28DB">
      <w:pPr>
        <w:numPr>
          <w:ilvl w:val="0"/>
          <w:numId w:val="6"/>
        </w:numPr>
        <w:spacing w:line="238" w:lineRule="auto"/>
        <w:jc w:val="both"/>
      </w:pPr>
      <w:r w:rsidRPr="008E703D">
        <w:t>Направить  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 прокуратуру Грачевского района Ставропольского края. </w:t>
      </w:r>
      <w:bookmarkStart w:id="0" w:name="_GoBack"/>
      <w:bookmarkEnd w:id="0"/>
    </w:p>
    <w:sectPr w:rsidR="009C0113" w:rsidRPr="008E703D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69" w:rsidRDefault="008C3869" w:rsidP="009C0113">
      <w:r>
        <w:separator/>
      </w:r>
    </w:p>
  </w:endnote>
  <w:endnote w:type="continuationSeparator" w:id="0">
    <w:p w:rsidR="008C3869" w:rsidRDefault="008C3869" w:rsidP="009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69" w:rsidRDefault="008C3869" w:rsidP="009C0113">
      <w:r>
        <w:separator/>
      </w:r>
    </w:p>
  </w:footnote>
  <w:footnote w:type="continuationSeparator" w:id="0">
    <w:p w:rsidR="008C3869" w:rsidRDefault="008C3869" w:rsidP="009C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90"/>
    <w:multiLevelType w:val="hybridMultilevel"/>
    <w:tmpl w:val="2370E11E"/>
    <w:lvl w:ilvl="0" w:tplc="60FC1C3A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142E"/>
    <w:multiLevelType w:val="hybridMultilevel"/>
    <w:tmpl w:val="097EA5C4"/>
    <w:lvl w:ilvl="0" w:tplc="D6528CA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3"/>
    <w:rsid w:val="00003DD8"/>
    <w:rsid w:val="000D541A"/>
    <w:rsid w:val="001F4EEA"/>
    <w:rsid w:val="00260957"/>
    <w:rsid w:val="002B260A"/>
    <w:rsid w:val="00313D95"/>
    <w:rsid w:val="008901F2"/>
    <w:rsid w:val="008C3869"/>
    <w:rsid w:val="009A04F1"/>
    <w:rsid w:val="009C0113"/>
    <w:rsid w:val="00AA3E85"/>
    <w:rsid w:val="00C83E49"/>
    <w:rsid w:val="00E84BDB"/>
    <w:rsid w:val="00EC4419"/>
    <w:rsid w:val="00ED5A6C"/>
    <w:rsid w:val="00EF2AC7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semiHidden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semiHidden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semiHidden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semiHidden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3</cp:revision>
  <dcterms:created xsi:type="dcterms:W3CDTF">2023-11-23T06:22:00Z</dcterms:created>
  <dcterms:modified xsi:type="dcterms:W3CDTF">2023-11-23T06:24:00Z</dcterms:modified>
</cp:coreProperties>
</file>