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Pr="00A07DBA" w:rsidRDefault="00882D2E" w:rsidP="00A07DBA">
      <w:pPr>
        <w:pStyle w:val="a4"/>
        <w:spacing w:before="360"/>
        <w:jc w:val="center"/>
        <w:rPr>
          <w:b/>
        </w:rPr>
      </w:pPr>
      <w:bookmarkStart w:id="0" w:name="_GoBack"/>
      <w:r w:rsidRPr="00A07DBA">
        <w:rPr>
          <w:b/>
        </w:rPr>
        <w:t>ОТЧЕТ</w:t>
      </w:r>
    </w:p>
    <w:p w:rsidR="00755BA0" w:rsidRPr="00A07DBA" w:rsidRDefault="00882D2E" w:rsidP="00A07DBA">
      <w:pPr>
        <w:pStyle w:val="a4"/>
        <w:spacing w:after="600"/>
        <w:jc w:val="center"/>
        <w:rPr>
          <w:b/>
        </w:rPr>
      </w:pPr>
      <w:r w:rsidRPr="00A07DBA">
        <w:rPr>
          <w:b/>
        </w:rPr>
        <w:t xml:space="preserve">О РЕЗУЛЬТАТАХ ЭКСПЕРТНО-АНАЛИТИЧЕСКОГО МЕРОПРИЯТИЯ «ОПЕРАТИВНЫЙ АНАЛИЗ ИСПОЛНЕНИЯ БЮДЖЕТА ГРАЧЕВСКОГО МУНИЦИПАЛЬНОГО ОКРУГА СТАВРОПОЛЬСКОГО КРАЯ ЗА </w:t>
      </w:r>
      <w:r>
        <w:rPr>
          <w:b/>
        </w:rPr>
        <w:t>9 МЕСЯЦЕВ</w:t>
      </w:r>
      <w:r w:rsidRPr="00A07DBA">
        <w:rPr>
          <w:b/>
        </w:rPr>
        <w:t xml:space="preserve"> 202</w:t>
      </w:r>
      <w:r>
        <w:rPr>
          <w:b/>
        </w:rPr>
        <w:t>3</w:t>
      </w:r>
      <w:r w:rsidRPr="00A07DBA">
        <w:rPr>
          <w:b/>
        </w:rPr>
        <w:t xml:space="preserve"> ГОДА»</w:t>
      </w:r>
      <w:bookmarkEnd w:id="0"/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755BA0" w:rsidRPr="00ED0F1B" w:rsidTr="00EE7C4A">
        <w:tc>
          <w:tcPr>
            <w:tcW w:w="3187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164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</w:rPr>
            <w:id w:val="-731619561"/>
            <w:placeholder>
              <w:docPart w:val="DefaultPlaceholder_1082065160"/>
            </w:placeholder>
            <w:date w:fullDate="2023-11-15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43" w:type="dxa"/>
              </w:tcPr>
              <w:p w:rsidR="00755BA0" w:rsidRPr="00ED0F1B" w:rsidRDefault="006E0372" w:rsidP="00EE7C4A">
                <w:pPr>
                  <w:overflowPunct w:val="0"/>
                  <w:spacing w:after="0" w:line="240" w:lineRule="auto"/>
                  <w:jc w:val="right"/>
                  <w:textAlignment w:val="baseline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>15 ноября 2023 г.</w:t>
                </w:r>
              </w:p>
            </w:tc>
          </w:sdtContent>
        </w:sdt>
      </w:tr>
    </w:tbl>
    <w:p w:rsidR="003E6818" w:rsidRDefault="00755BA0" w:rsidP="00A07DBA">
      <w:pPr>
        <w:pStyle w:val="a4"/>
        <w:spacing w:before="480"/>
      </w:pPr>
      <w:proofErr w:type="gramStart"/>
      <w:r w:rsidRPr="002943B6">
        <w:t>Основание для проведения экспертно-аналитического мероприятия</w:t>
      </w:r>
      <w:r w:rsidR="0078457E">
        <w:t xml:space="preserve">: </w:t>
      </w:r>
      <w:r w:rsidR="00FD7008" w:rsidRPr="00FD7008"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t>п. 12 Положения о бюджетном процессе в Грачевском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t xml:space="preserve"> от 07.12.2020 № 64</w:t>
      </w:r>
      <w:r w:rsidR="00C409B5">
        <w:t>, п. 1.3</w:t>
      </w:r>
      <w:r w:rsidR="00FD7008" w:rsidRPr="00FD7008">
        <w:t xml:space="preserve"> Плана работы Контрольно-счетной комиссии Грачевского муниципального </w:t>
      </w:r>
      <w:r w:rsidR="004B2D43">
        <w:t>округа</w:t>
      </w:r>
      <w:r w:rsidR="00FD7008" w:rsidRPr="00FD7008">
        <w:t xml:space="preserve"> Ст</w:t>
      </w:r>
      <w:r w:rsidR="0074688C">
        <w:t>авропольского края на 202</w:t>
      </w:r>
      <w:r w:rsidR="00E71624">
        <w:t>3</w:t>
      </w:r>
      <w:r w:rsidR="0074688C">
        <w:t xml:space="preserve"> год.</w:t>
      </w:r>
    </w:p>
    <w:p w:rsidR="00755BA0" w:rsidRPr="00ED0F1B" w:rsidRDefault="00755BA0" w:rsidP="00EE7C4A">
      <w:pPr>
        <w:pStyle w:val="a4"/>
      </w:pPr>
      <w:r w:rsidRPr="00ED0F1B">
        <w:t>Цели экспертно-аналитического мероприятия:</w:t>
      </w:r>
    </w:p>
    <w:p w:rsidR="000A2240" w:rsidRPr="000A2240" w:rsidRDefault="000A2240" w:rsidP="00EE7C4A">
      <w:pPr>
        <w:pStyle w:val="a"/>
      </w:pPr>
      <w:r w:rsidRPr="000A2240">
        <w:t>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proofErr w:type="gramStart"/>
      <w:r w:rsidRPr="000A2240">
        <w:rPr>
          <w:rFonts w:eastAsia="Times New Roman"/>
        </w:rPr>
        <w:t>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выявление нарушений в ходе исполнения бюджета, внесение предложений по их устранению.</w:t>
      </w:r>
    </w:p>
    <w:p w:rsidR="00755BA0" w:rsidRPr="00ED0F1B" w:rsidRDefault="00755BA0" w:rsidP="00EE7C4A">
      <w:pPr>
        <w:pStyle w:val="a4"/>
      </w:pPr>
      <w:r w:rsidRPr="00ED0F1B">
        <w:t xml:space="preserve">Предмет экспертно-аналитического мероприятия: </w:t>
      </w:r>
      <w:r w:rsidR="00FD7008" w:rsidRPr="00FD7008">
        <w:t>отчет об исполнении бюджета</w:t>
      </w:r>
      <w:r w:rsidR="00EE7C4A">
        <w:t xml:space="preserve"> </w:t>
      </w:r>
      <w:r w:rsidR="00FD7008" w:rsidRPr="00FD7008">
        <w:t xml:space="preserve">Грачевского муниципального </w:t>
      </w:r>
      <w:r w:rsidR="0074688C">
        <w:t>округа</w:t>
      </w:r>
      <w:r w:rsidR="00FD7008">
        <w:t xml:space="preserve"> Ставропольского края за </w:t>
      </w:r>
      <w:r w:rsidR="006E0372">
        <w:t>9 месяцев</w:t>
      </w:r>
      <w:r w:rsidR="00C409B5">
        <w:t xml:space="preserve"> </w:t>
      </w:r>
      <w:r w:rsidR="00FD7008" w:rsidRPr="00FD7008">
        <w:t>202</w:t>
      </w:r>
      <w:r w:rsidR="00C409B5">
        <w:t>3</w:t>
      </w:r>
      <w:r w:rsidR="00FD7008" w:rsidRPr="00FD7008">
        <w:t xml:space="preserve"> года</w:t>
      </w:r>
      <w:r w:rsidR="000A2240" w:rsidRPr="000A2240">
        <w:t>.</w:t>
      </w:r>
      <w:r w:rsidR="00EE7C4A">
        <w:t xml:space="preserve"> </w:t>
      </w:r>
    </w:p>
    <w:p w:rsidR="00755BA0" w:rsidRPr="00ED0F1B" w:rsidRDefault="00755BA0" w:rsidP="00EE7C4A">
      <w:pPr>
        <w:pStyle w:val="a4"/>
      </w:pPr>
      <w:r w:rsidRPr="00ED0F1B">
        <w:t xml:space="preserve">Объект экспертно-аналитического мероприятия: </w:t>
      </w:r>
      <w:r w:rsidR="00C670B0" w:rsidRPr="00C670B0">
        <w:t xml:space="preserve">финансовое управление администрации Грачевского муниципального </w:t>
      </w:r>
      <w:r w:rsidR="0074688C">
        <w:t>округа</w:t>
      </w:r>
      <w:r w:rsidR="00C670B0" w:rsidRPr="00C670B0">
        <w:t xml:space="preserve">, как орган, организующий исполнение бюджета Грачевского муниципального </w:t>
      </w:r>
      <w:r w:rsidR="004B2D43">
        <w:t>округа</w:t>
      </w:r>
      <w:r w:rsidR="00C670B0" w:rsidRPr="00C670B0">
        <w:t xml:space="preserve"> (далее – финансовое управление)</w:t>
      </w:r>
      <w:r w:rsidR="00C670B0">
        <w:t>.</w:t>
      </w:r>
    </w:p>
    <w:p w:rsidR="000A2240" w:rsidRDefault="00755BA0" w:rsidP="00EE7C4A">
      <w:pPr>
        <w:pStyle w:val="a4"/>
      </w:pPr>
      <w:r w:rsidRPr="00ED0F1B">
        <w:t>Проверяемый</w:t>
      </w:r>
      <w:r w:rsidR="00EE7C4A">
        <w:t xml:space="preserve"> </w:t>
      </w:r>
      <w:r w:rsidRPr="00ED0F1B">
        <w:t xml:space="preserve">период: </w:t>
      </w:r>
      <w:r w:rsidR="006E0372">
        <w:t>9 месяцев</w:t>
      </w:r>
      <w:r w:rsidR="00C409B5" w:rsidRPr="00C409B5">
        <w:t xml:space="preserve"> 2023 </w:t>
      </w:r>
      <w:r w:rsidR="0074688C" w:rsidRPr="0074688C">
        <w:t>года</w:t>
      </w:r>
      <w:r w:rsidR="000A2240" w:rsidRPr="000A2240">
        <w:t>.</w:t>
      </w:r>
    </w:p>
    <w:p w:rsidR="00C670B0" w:rsidRDefault="00755BA0" w:rsidP="00EE7C4A">
      <w:pPr>
        <w:pStyle w:val="a4"/>
      </w:pPr>
      <w:r w:rsidRPr="00ED0F1B">
        <w:t>Срок</w:t>
      </w:r>
      <w:r w:rsidR="00EE7C4A">
        <w:t xml:space="preserve"> </w:t>
      </w:r>
      <w:r w:rsidRPr="00ED0F1B">
        <w:t xml:space="preserve">проведения экспертно-аналитического мероприятия: </w:t>
      </w:r>
      <w:r w:rsidR="00FD7008">
        <w:t xml:space="preserve">с </w:t>
      </w:r>
      <w:r w:rsidR="006E0372">
        <w:t>10</w:t>
      </w:r>
      <w:r w:rsidR="00C409B5">
        <w:t xml:space="preserve"> по </w:t>
      </w:r>
      <w:r w:rsidR="006E0372">
        <w:lastRenderedPageBreak/>
        <w:t>15</w:t>
      </w:r>
      <w:r w:rsidR="00C409B5">
        <w:t> </w:t>
      </w:r>
      <w:r w:rsidR="006E0372">
        <w:t xml:space="preserve">ноября </w:t>
      </w:r>
      <w:r w:rsidR="00C409B5" w:rsidRPr="00C409B5">
        <w:t xml:space="preserve">2023 </w:t>
      </w:r>
      <w:r w:rsidR="00FD7008" w:rsidRPr="00FD7008">
        <w:t>года</w:t>
      </w:r>
      <w:r w:rsidR="000A2240" w:rsidRPr="000A2240">
        <w:t>.</w:t>
      </w:r>
    </w:p>
    <w:p w:rsidR="00D864A2" w:rsidRDefault="005551B3" w:rsidP="00EE7C4A">
      <w:pPr>
        <w:pStyle w:val="a4"/>
      </w:pPr>
      <w:r>
        <w:t>По результатам экспертно-аналитического мероприятия</w:t>
      </w:r>
      <w:r w:rsidR="00A93CA6" w:rsidRPr="00A93CA6">
        <w:t xml:space="preserve"> установлено следующее</w:t>
      </w:r>
      <w:r w:rsidR="00815E2C" w:rsidRPr="002943B6">
        <w:t>:</w:t>
      </w:r>
    </w:p>
    <w:p w:rsidR="00AD24B3" w:rsidRPr="00AD24B3" w:rsidRDefault="006E0372" w:rsidP="00EE7C4A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Отчет об исполнении бюджета Грачевс</w:t>
      </w:r>
      <w:r>
        <w:rPr>
          <w:rFonts w:eastAsia="Times New Roman"/>
          <w:bCs/>
        </w:rPr>
        <w:t>кого муниципального округа за 9 </w:t>
      </w:r>
      <w:r w:rsidRPr="006E0372">
        <w:rPr>
          <w:rFonts w:eastAsia="Times New Roman"/>
          <w:bCs/>
        </w:rPr>
        <w:t>месяцев 2023 года представлен Советом Грачевского муниципального округа в КСК в срок, установленный пунктом 55 Положения о бюджетном процессе в Грачевском муниципальном округе Ставропольского края</w:t>
      </w:r>
      <w:r w:rsidR="00AD24B3" w:rsidRPr="00AD24B3">
        <w:rPr>
          <w:rFonts w:eastAsia="Times New Roman"/>
          <w:bCs/>
        </w:rPr>
        <w:t>.</w:t>
      </w:r>
    </w:p>
    <w:p w:rsidR="00AD24B3" w:rsidRPr="00AD24B3" w:rsidRDefault="006E0372" w:rsidP="00EE7C4A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В соответствии с пунктом 5 статьи 264.2 Бюджетного кодекса РФ отчет об исполнении бюджета Грачевского муниципа</w:t>
      </w:r>
      <w:r>
        <w:rPr>
          <w:rFonts w:eastAsia="Times New Roman"/>
          <w:bCs/>
        </w:rPr>
        <w:t>льного округа за 9 месяцев 2023 </w:t>
      </w:r>
      <w:r w:rsidRPr="006E0372">
        <w:rPr>
          <w:rFonts w:eastAsia="Times New Roman"/>
          <w:bCs/>
        </w:rPr>
        <w:t>года утвержден распоряжением администрации Грачевского муниципального округа от 7 ноября 2023 года № 137-р.</w:t>
      </w:r>
      <w:r w:rsidR="00EE7C4A">
        <w:rPr>
          <w:rFonts w:eastAsia="Times New Roman"/>
          <w:bCs/>
        </w:rPr>
        <w:t xml:space="preserve"> 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Бюджет Грачевского муниципального</w:t>
      </w:r>
      <w:r>
        <w:rPr>
          <w:rFonts w:eastAsia="Times New Roman"/>
          <w:bCs/>
        </w:rPr>
        <w:t xml:space="preserve"> округа за отчетный период 2023 </w:t>
      </w:r>
      <w:r w:rsidRPr="006E0372">
        <w:rPr>
          <w:rFonts w:eastAsia="Times New Roman"/>
          <w:bCs/>
        </w:rPr>
        <w:t xml:space="preserve">года исполнен: </w:t>
      </w:r>
    </w:p>
    <w:p w:rsidR="006E0372" w:rsidRPr="006E0372" w:rsidRDefault="006E0372" w:rsidP="006E0372">
      <w:pPr>
        <w:pStyle w:val="a"/>
      </w:pPr>
      <w:r w:rsidRPr="006E0372">
        <w:t xml:space="preserve">по доходам - в объеме 1 311 930,35 тыс. рублей или 76,10% утвержденного бюджета (за аналогичный период 2022 года – 1 036 761,70 тыс. рублей или 62,71% утвержденного бюджета); </w:t>
      </w:r>
    </w:p>
    <w:p w:rsidR="006E0372" w:rsidRPr="006E0372" w:rsidRDefault="006E0372" w:rsidP="006E0372">
      <w:pPr>
        <w:pStyle w:val="a"/>
      </w:pPr>
      <w:r w:rsidRPr="006E0372">
        <w:t>по расходам – в объеме 1 325 389,73</w:t>
      </w:r>
      <w:r w:rsidR="004520D1">
        <w:t xml:space="preserve"> тыс.</w:t>
      </w:r>
      <w:r w:rsidRPr="006E0372">
        <w:t xml:space="preserve"> рублей или 73,99% сводной бюджетной росписи (за аналогичный период 2022 года – 1 009 029,51 тыс. рублей или 59,25% сводной бюджетной росписи); </w:t>
      </w:r>
    </w:p>
    <w:p w:rsidR="006E0372" w:rsidRPr="006E0372" w:rsidRDefault="006E0372" w:rsidP="006E0372">
      <w:pPr>
        <w:pStyle w:val="a"/>
      </w:pPr>
      <w:r w:rsidRPr="006E0372">
        <w:t xml:space="preserve">с дефицитом в размере 13 459,38 тыс. рублей при утвержденном годовом дефиците в размере 63 372,75 тыс. рублей (в аналогичном периоде 2022 года бюджет Грачевского муниципального округа был исполнен с профицитом в размере 27 732,19 тыс. рублей, при утвержденном годовом дефиците в размере 46 431,56 тыс. рублей). 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proofErr w:type="gramStart"/>
      <w:r w:rsidRPr="006E0372">
        <w:rPr>
          <w:rFonts w:eastAsia="Times New Roman"/>
          <w:bCs/>
        </w:rPr>
        <w:t>Поступление доходов в бюджет Грачевского муниципального округа увеличилось по сравнению с аналогичным п</w:t>
      </w:r>
      <w:r>
        <w:rPr>
          <w:rFonts w:eastAsia="Times New Roman"/>
          <w:bCs/>
        </w:rPr>
        <w:t>ериодом 2022 года на 275 168,65 </w:t>
      </w:r>
      <w:r w:rsidRPr="006E0372">
        <w:rPr>
          <w:rFonts w:eastAsia="Times New Roman"/>
          <w:bCs/>
        </w:rPr>
        <w:t>тыс. рублей или на 26,54% (за 9 месяцев 2022 года объем доходов бюджета Грачевского муниципального округа составил 1 036 761,70 тыс. рублей), при этом налоговые и неналоговые доходы выросли на 0,14%, безвозмездные поступления – на 33,50%).</w:t>
      </w:r>
      <w:proofErr w:type="gramEnd"/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Поступление налоговых доходов в бюджет Грачевского муниципального округа в отчетном периоде по сравнению с тем же периодом 2022 года снизилось на 3 801,45 тыс. рублей или на 2,08% и составило 179 154,74 тыс. рублей (налоговые доходы за 9 месяцев 2022 года составляли 182 956,19 тыс. рублей).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За 9 месяцев 2023 года по сравнению с аналогичным периодом 2022 года в бюджет Грачевского муниципального округа неналоговых доходов поступило на 4 094,94 тыс. рублей или на 12,29% больше, (за 9 месяцев 2022 года поступление неналоговых доходов в бюджет Грачевского муниципального округа составило 33 317,23 тыс. рублей).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proofErr w:type="gramStart"/>
      <w:r w:rsidRPr="006E0372">
        <w:rPr>
          <w:rFonts w:eastAsia="Times New Roman"/>
          <w:bCs/>
        </w:rPr>
        <w:t>За 9 месяцев 2023 года объем безвозмездных поступлений в бюджет Грачевского муниципального округа без учета возврата средств в краевой бюджет составил 1 095 763,35 тыс. рублей или 76,93% к годовым плановым назначениям (1 424 453,68 тыс. рублей) (за 9 месяцев 2022</w:t>
      </w:r>
      <w:r>
        <w:rPr>
          <w:rFonts w:eastAsia="Times New Roman"/>
          <w:bCs/>
        </w:rPr>
        <w:t xml:space="preserve"> года – 828 190,14 </w:t>
      </w:r>
      <w:r w:rsidRPr="006E0372">
        <w:rPr>
          <w:rFonts w:eastAsia="Times New Roman"/>
          <w:bCs/>
        </w:rPr>
        <w:t>рублей или 59,80% к годовым пла</w:t>
      </w:r>
      <w:r>
        <w:rPr>
          <w:rFonts w:eastAsia="Times New Roman"/>
          <w:bCs/>
        </w:rPr>
        <w:t xml:space="preserve">новым назначениям </w:t>
      </w:r>
      <w:r>
        <w:rPr>
          <w:rFonts w:eastAsia="Times New Roman"/>
          <w:bCs/>
        </w:rPr>
        <w:lastRenderedPageBreak/>
        <w:t>(1 384 991,05 </w:t>
      </w:r>
      <w:r w:rsidRPr="006E0372">
        <w:rPr>
          <w:rFonts w:eastAsia="Times New Roman"/>
          <w:bCs/>
        </w:rPr>
        <w:t>тыс. рублей)).</w:t>
      </w:r>
      <w:proofErr w:type="gramEnd"/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За 9 месяцев 2023 года бюджет Грачевского муниципального округа по расходам исполнен в объеме 1 325 389,73 тыс. рублей или 73,99% сводной бюджетной росписи (1 791 290,59 тыс. рублей).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В аналогичном периоде 2022 года исполнение бюджета Грачевского муниципального округа по расходам составило 1 009 029,51 тыс. рублей или 59,25% сводной бюджетной росписи (1 703 110,18 тыс. рублей).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Уровень исполнения бюджета Грачевского муниципального округа по разделам классификации расходов бюджетов составил от 29,93% сводной бюджетной росписи по разделу «Жилищно-коммунальное хозяйство» до 90,24% по разделу «Национальная экономика».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Наиболее низкий уровень исполнения отмечается по 6 разделам (ниже уровня среднего значения исполнения сводной бюджетной росписи на 01.10.2023 года (73,99%)): «Жилищно-коммунальное хозяйство» исполнение составило 29,93%, «Национальная безопасность и правоохранительная деятельность» – 58,41%, «Национальная оборона» – 68,81%, «Общегосударственные вопросы» – 68,98%, «Образование» – 70,93%, «Культура, кинематография» – 71,29% 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Бюджет Грачевского муниципального округа сохраняет свою социальную направленность. Доля исполненных расходов на социальную сферу составляет 70,52% (934 635,86 тыс. рублей) от общей суммы расходов бюджета Грачевского муниципального округа (1 791 290,59 тыс. рублей). Относительно аналогичного периода 2022 года показатель снизился на 10,24%.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Диапазон кассового исполнения бюджета Грачевского муниципального округа в отчетном периоде главными распорядителями бюджетных средств составил от 31,87% до 84,21%.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Общий объем расходов бюджета Грачевского муниципального округа, предусмотренных на реализацию 15 муниципальных программ Грачевского муниципального округа, составляет 1 543 515,09 тыс. рублей или 86,20% общего объема расходов бюджета Грачевского муниципального округа, утвержденного сводной бюджетной росписью 1 791 290,59 тыс. рублей.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По состоянию на 01.10.2023 исполнение мероприятий муниципальных программ составило 1 192 594,23 тыс. рублей или 77,26% сводной бюджетной росписи.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За отчетный период исполнение расходов ниже уровня среднего значения сложилось по 9-ти муниципальным программам: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МП «Межнациональные отношения, профилактика правонарушений, терроризма, экстремизма на территории Грачевского муниципального округа Ставропольского края» - 70,75%;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МП «Развитие образования в Грачевском муниципальном округе Ставропольского края» - 70,49%;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МП «Развитие сельского хозяйства Грачевского муниципального округа Ставропольского края» - 64,94%.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МП «Развитие экономики Грачевского муниципального округа Ставропольского края» - 63,61%;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lastRenderedPageBreak/>
        <w:t>МП «Молодежь Грачевского муниципального округа Ставропольского края» - 61,32%;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МП «Безопасный муниципальный округ» - 49,90%;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МП «Энергосбережение и повышение энергетической эффективности на территории Грачевского муниципального округа Ставропольского края» - 43,28%;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МП «Развитие муниципальной службы и противодействие коррупции в Грачевском муниципальном округе» - 17,36%;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МП «Формирование современной городской среды на территории Грачевского муниципального округа Ставропольского края на 2018-2024 годы» - 16,28%.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Уточненным Решением о бюджете на 2023 год предусмотрены бюджетные ассигнования на реализацию 5-ти национальных проект</w:t>
      </w:r>
      <w:r>
        <w:rPr>
          <w:rFonts w:eastAsia="Times New Roman"/>
          <w:bCs/>
        </w:rPr>
        <w:t>ов (НП </w:t>
      </w:r>
      <w:r w:rsidRPr="006E0372">
        <w:rPr>
          <w:rFonts w:eastAsia="Times New Roman"/>
          <w:bCs/>
        </w:rPr>
        <w:t>«Культура»; НП «Образование»; Н</w:t>
      </w:r>
      <w:r>
        <w:rPr>
          <w:rFonts w:eastAsia="Times New Roman"/>
          <w:bCs/>
        </w:rPr>
        <w:t>П «Жилье и городская среда», НП </w:t>
      </w:r>
      <w:r w:rsidRPr="006E0372">
        <w:rPr>
          <w:rFonts w:eastAsia="Times New Roman"/>
          <w:bCs/>
        </w:rPr>
        <w:t>«Демография»; НП «Безопасные и качественные автомобильные дороги») в объеме 212 463,23 тыс. рублей.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Объем расходов в рамках национальных проектов предусмотрен путем реализации мероприятий шести региональных проектов. Реализация региональных проектов осуществляется через муниципальные программы округа.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По состоянию на 01.10.2023 года исполнение мероприятий муниципальных программ в рамках реализации региональных проектов составило 194 579,84 тыс. рублей или 91,58% сводной бюджетной росписи.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Бюджет Грачевского муниципального округа за 9 месяцев 2023 года исполнен с дефицитом в сумме 13 459,38 тыс. рублей, при утвержденном дефиците бюджета в размере 63 372,75 тыс. рублей.</w:t>
      </w:r>
    </w:p>
    <w:p w:rsidR="006E0372" w:rsidRPr="006E0372" w:rsidRDefault="006E0372" w:rsidP="006E0372">
      <w:pPr>
        <w:pStyle w:val="a4"/>
        <w:rPr>
          <w:rFonts w:eastAsia="Times New Roman"/>
          <w:bCs/>
        </w:rPr>
      </w:pPr>
      <w:r w:rsidRPr="006E0372">
        <w:rPr>
          <w:rFonts w:eastAsia="Times New Roman"/>
          <w:bCs/>
        </w:rPr>
        <w:t>По состоянию на 01.10.2023 численность муниципальных служащих и работников муниципальных учреждений Грачевского муниципального округа по сравнению с аналогичным периодом пр</w:t>
      </w:r>
      <w:r>
        <w:rPr>
          <w:rFonts w:eastAsia="Times New Roman"/>
          <w:bCs/>
        </w:rPr>
        <w:t>ошлого года уменьшилась на 87,2 </w:t>
      </w:r>
      <w:r w:rsidRPr="006E0372">
        <w:rPr>
          <w:rFonts w:eastAsia="Times New Roman"/>
          <w:bCs/>
        </w:rPr>
        <w:t>человека и составила 1 772,13 человека.</w:t>
      </w:r>
    </w:p>
    <w:p w:rsidR="00AD24B3" w:rsidRDefault="006E0372" w:rsidP="006E0372">
      <w:pPr>
        <w:pStyle w:val="a4"/>
      </w:pPr>
      <w:r w:rsidRPr="006E0372">
        <w:rPr>
          <w:rFonts w:eastAsia="Times New Roman"/>
          <w:bCs/>
        </w:rPr>
        <w:t>Исполненный бюджет Грачевского муниципального округа за 9 месяцев 2023 года по доходам и расходам и источникам финансирования дефицита бюджета сбалансирован.</w:t>
      </w:r>
      <w:r w:rsidR="00EE7C4A">
        <w:t xml:space="preserve"> </w:t>
      </w:r>
      <w:r w:rsidR="006E774C">
        <w:tab/>
      </w:r>
    </w:p>
    <w:p w:rsidR="001A2589" w:rsidRDefault="001A2589" w:rsidP="00EE7C4A">
      <w:pPr>
        <w:pStyle w:val="a4"/>
      </w:pPr>
      <w:r w:rsidRPr="002943B6"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sectPr w:rsidR="001A2589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8B2"/>
    <w:multiLevelType w:val="hybridMultilevel"/>
    <w:tmpl w:val="1660A354"/>
    <w:lvl w:ilvl="0" w:tplc="6D827EA8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0E11B8"/>
    <w:rsid w:val="00131503"/>
    <w:rsid w:val="00156DB1"/>
    <w:rsid w:val="00181DCE"/>
    <w:rsid w:val="0019792F"/>
    <w:rsid w:val="001A2589"/>
    <w:rsid w:val="001C208A"/>
    <w:rsid w:val="001C3445"/>
    <w:rsid w:val="001E3861"/>
    <w:rsid w:val="001F2D3D"/>
    <w:rsid w:val="0022247D"/>
    <w:rsid w:val="002377A1"/>
    <w:rsid w:val="00273A1D"/>
    <w:rsid w:val="002801DA"/>
    <w:rsid w:val="00282B61"/>
    <w:rsid w:val="00283732"/>
    <w:rsid w:val="00285B84"/>
    <w:rsid w:val="002943B6"/>
    <w:rsid w:val="0029535F"/>
    <w:rsid w:val="002B5739"/>
    <w:rsid w:val="002E5849"/>
    <w:rsid w:val="002E5A21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520D1"/>
    <w:rsid w:val="00476EAF"/>
    <w:rsid w:val="00487D87"/>
    <w:rsid w:val="00493055"/>
    <w:rsid w:val="004B2D43"/>
    <w:rsid w:val="004C29E9"/>
    <w:rsid w:val="00504948"/>
    <w:rsid w:val="00554287"/>
    <w:rsid w:val="005551B3"/>
    <w:rsid w:val="005663B2"/>
    <w:rsid w:val="00584E5C"/>
    <w:rsid w:val="00592B10"/>
    <w:rsid w:val="005B04C3"/>
    <w:rsid w:val="005C5700"/>
    <w:rsid w:val="005D03B2"/>
    <w:rsid w:val="005E6822"/>
    <w:rsid w:val="005F1F15"/>
    <w:rsid w:val="006008D0"/>
    <w:rsid w:val="006053B8"/>
    <w:rsid w:val="006365E2"/>
    <w:rsid w:val="006766A7"/>
    <w:rsid w:val="006C6038"/>
    <w:rsid w:val="006E0372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882D2E"/>
    <w:rsid w:val="008F4655"/>
    <w:rsid w:val="00911619"/>
    <w:rsid w:val="0092243D"/>
    <w:rsid w:val="00925D38"/>
    <w:rsid w:val="009A66BB"/>
    <w:rsid w:val="009C618F"/>
    <w:rsid w:val="009E0130"/>
    <w:rsid w:val="009E2B21"/>
    <w:rsid w:val="009F6B36"/>
    <w:rsid w:val="00A07DBA"/>
    <w:rsid w:val="00A338E8"/>
    <w:rsid w:val="00A546BF"/>
    <w:rsid w:val="00A93CA6"/>
    <w:rsid w:val="00A96A05"/>
    <w:rsid w:val="00AD24B3"/>
    <w:rsid w:val="00AE5B51"/>
    <w:rsid w:val="00B3709D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409B5"/>
    <w:rsid w:val="00C670B0"/>
    <w:rsid w:val="00C80F5B"/>
    <w:rsid w:val="00CA69D5"/>
    <w:rsid w:val="00CC3407"/>
    <w:rsid w:val="00D02949"/>
    <w:rsid w:val="00D51115"/>
    <w:rsid w:val="00D66DC4"/>
    <w:rsid w:val="00D70C34"/>
    <w:rsid w:val="00D864A2"/>
    <w:rsid w:val="00DD29E1"/>
    <w:rsid w:val="00DE37D4"/>
    <w:rsid w:val="00E345E5"/>
    <w:rsid w:val="00E71624"/>
    <w:rsid w:val="00E73A1A"/>
    <w:rsid w:val="00EB188A"/>
    <w:rsid w:val="00EE7C4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9CA1C-8E8D-4420-A3FA-7417B7A094BF}"/>
      </w:docPartPr>
      <w:docPartBody>
        <w:p w:rsidR="00D92870" w:rsidRDefault="003D2C84">
          <w:r w:rsidRPr="0049258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4"/>
    <w:rsid w:val="0007315E"/>
    <w:rsid w:val="003D2C84"/>
    <w:rsid w:val="004975F0"/>
    <w:rsid w:val="004C13F9"/>
    <w:rsid w:val="00507694"/>
    <w:rsid w:val="005C27FB"/>
    <w:rsid w:val="00AF3465"/>
    <w:rsid w:val="00D92870"/>
    <w:rsid w:val="00D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33</cp:revision>
  <cp:lastPrinted>2019-08-27T08:13:00Z</cp:lastPrinted>
  <dcterms:created xsi:type="dcterms:W3CDTF">2018-12-24T12:06:00Z</dcterms:created>
  <dcterms:modified xsi:type="dcterms:W3CDTF">2023-11-23T10:10:00Z</dcterms:modified>
</cp:coreProperties>
</file>