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D8" w:rsidRDefault="005B1DCB" w:rsidP="00BE1CCC">
      <w:pPr>
        <w:pStyle w:val="2"/>
        <w:ind w:right="-284"/>
      </w:pPr>
      <w:bookmarkStart w:id="0" w:name="_GoBack"/>
      <w:r>
        <w:rPr>
          <w:caps w:val="0"/>
        </w:rPr>
        <w:t>ОТЧЕТ</w:t>
      </w:r>
    </w:p>
    <w:p w:rsidR="004456D8" w:rsidRDefault="005B1DCB" w:rsidP="004456D8">
      <w:pPr>
        <w:pStyle w:val="2"/>
        <w:spacing w:after="480"/>
        <w:ind w:left="284" w:right="-1"/>
      </w:pPr>
      <w:r>
        <w:rPr>
          <w:caps w:val="0"/>
        </w:rPr>
        <w:t xml:space="preserve">О РЕЗУЛЬТАТАХ ЭКСПЕРТНО-АНАЛИТИЧЕСКОГО МЕРОПРИЯТИЯ «ЭКСПЕРТИЗА </w:t>
      </w:r>
      <w:r w:rsidRPr="00900C14">
        <w:rPr>
          <w:caps w:val="0"/>
        </w:rPr>
        <w:t>ПРОЕКТ</w:t>
      </w:r>
      <w:r>
        <w:rPr>
          <w:caps w:val="0"/>
        </w:rPr>
        <w:t>А</w:t>
      </w:r>
      <w:r w:rsidRPr="00900C14">
        <w:rPr>
          <w:caps w:val="0"/>
        </w:rPr>
        <w:t xml:space="preserve"> РЕШЕНИЯ СОВЕТА ГРАЧЕВСКОГО МУНИЦИПАЛЬНОГО ОКРУГА СТАВРОПОЛЬСКОГО КРАЯ  «</w:t>
      </w:r>
      <w:r w:rsidRPr="004456D8">
        <w:rPr>
          <w:caps w:val="0"/>
        </w:rPr>
        <w:t>О ДОПОЛНИТЕЛЬНЫХ МЕРАХ СОЦИАЛЬНОЙ ПОДДЕРЖКИ ОТДЕЛЬНЫХ КАТЕГОРИЙ ГРАЖДАН ПРИ ПРОЕЗДЕ ПО МУНИЦИПАЛЬНЫМ МАРШРУТАМ РЕГУЛЯРНЫХ ПЕРЕВОЗОК ПО НЕРЕГУЛИРУЕМЫМ ТАРИФАМ В ГРАЧЕВСКОМ МУНИЦИПАЛЬНОМ ОКРУГЕ СТАВРОПОЛЬСКОГО КРАЯ</w:t>
      </w:r>
      <w:r w:rsidRPr="00900C14">
        <w:rPr>
          <w:caps w:val="0"/>
        </w:rPr>
        <w:t>»</w:t>
      </w:r>
      <w:r w:rsidRPr="003E6818">
        <w:rPr>
          <w:caps w:val="0"/>
        </w:rPr>
        <w:t>»</w:t>
      </w:r>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4456D8" w:rsidRPr="00ED0F1B" w:rsidTr="00DC408B">
        <w:trPr>
          <w:trHeight w:val="256"/>
        </w:trPr>
        <w:tc>
          <w:tcPr>
            <w:tcW w:w="3240" w:type="dxa"/>
          </w:tcPr>
          <w:p w:rsidR="004456D8" w:rsidRPr="00ED0F1B" w:rsidRDefault="004456D8" w:rsidP="00DC408B">
            <w:pPr>
              <w:overflowPunct w:val="0"/>
              <w:jc w:val="both"/>
              <w:textAlignment w:val="baseline"/>
              <w:rPr>
                <w:rFonts w:ascii="Times New Roman" w:hAnsi="Times New Roman"/>
                <w:sz w:val="28"/>
              </w:rPr>
            </w:pPr>
            <w:proofErr w:type="gramStart"/>
            <w:r w:rsidRPr="00ED0F1B">
              <w:rPr>
                <w:rFonts w:ascii="Times New Roman" w:hAnsi="Times New Roman"/>
                <w:sz w:val="28"/>
              </w:rPr>
              <w:t>с</w:t>
            </w:r>
            <w:proofErr w:type="gramEnd"/>
            <w:r w:rsidRPr="00ED0F1B">
              <w:rPr>
                <w:rFonts w:ascii="Times New Roman" w:hAnsi="Times New Roman"/>
                <w:sz w:val="28"/>
              </w:rPr>
              <w:t>. Грачевка</w:t>
            </w:r>
          </w:p>
        </w:tc>
        <w:tc>
          <w:tcPr>
            <w:tcW w:w="3216" w:type="dxa"/>
          </w:tcPr>
          <w:p w:rsidR="004456D8" w:rsidRPr="00ED0F1B" w:rsidRDefault="004456D8" w:rsidP="00DC408B">
            <w:pPr>
              <w:overflowPunct w:val="0"/>
              <w:jc w:val="both"/>
              <w:textAlignment w:val="baseline"/>
              <w:rPr>
                <w:rFonts w:ascii="Times New Roman" w:hAnsi="Times New Roman"/>
                <w:sz w:val="28"/>
              </w:rPr>
            </w:pPr>
          </w:p>
        </w:tc>
        <w:tc>
          <w:tcPr>
            <w:tcW w:w="3398" w:type="dxa"/>
          </w:tcPr>
          <w:p w:rsidR="004456D8" w:rsidRPr="00ED0F1B" w:rsidRDefault="004456D8" w:rsidP="004456D8">
            <w:pPr>
              <w:overflowPunct w:val="0"/>
              <w:jc w:val="right"/>
              <w:textAlignment w:val="baseline"/>
              <w:rPr>
                <w:rFonts w:ascii="Times New Roman" w:hAnsi="Times New Roman"/>
                <w:sz w:val="28"/>
              </w:rPr>
            </w:pPr>
            <w:r>
              <w:rPr>
                <w:rFonts w:ascii="Times New Roman" w:hAnsi="Times New Roman"/>
                <w:sz w:val="28"/>
              </w:rPr>
              <w:t xml:space="preserve">8 ноября </w:t>
            </w:r>
            <w:r w:rsidRPr="00ED0F1B">
              <w:rPr>
                <w:rFonts w:ascii="Times New Roman" w:hAnsi="Times New Roman"/>
                <w:sz w:val="28"/>
              </w:rPr>
              <w:t>20</w:t>
            </w:r>
            <w:r>
              <w:rPr>
                <w:rFonts w:ascii="Times New Roman" w:hAnsi="Times New Roman"/>
                <w:sz w:val="28"/>
              </w:rPr>
              <w:t xml:space="preserve">23 </w:t>
            </w:r>
            <w:r w:rsidRPr="00ED0F1B">
              <w:rPr>
                <w:rFonts w:ascii="Times New Roman" w:hAnsi="Times New Roman"/>
                <w:sz w:val="28"/>
              </w:rPr>
              <w:t>года</w:t>
            </w:r>
          </w:p>
        </w:tc>
      </w:tr>
    </w:tbl>
    <w:p w:rsidR="004456D8" w:rsidRDefault="004456D8" w:rsidP="004456D8">
      <w:pPr>
        <w:spacing w:before="280" w:after="0" w:line="240" w:lineRule="auto"/>
        <w:ind w:right="-1" w:firstLine="708"/>
        <w:jc w:val="both"/>
        <w:rPr>
          <w:rFonts w:ascii="Times New Roman" w:hAnsi="Times New Roman" w:cs="Times New Roman"/>
          <w:sz w:val="28"/>
          <w:szCs w:val="28"/>
        </w:rPr>
      </w:pPr>
      <w:r w:rsidRPr="002943B6">
        <w:rPr>
          <w:rFonts w:ascii="Times New Roman" w:hAnsi="Times New Roman" w:cs="Times New Roman"/>
          <w:sz w:val="28"/>
          <w:szCs w:val="28"/>
        </w:rPr>
        <w:t>Основание для проведения экспертно-аналитического мероприятия</w:t>
      </w:r>
      <w:r>
        <w:rPr>
          <w:rFonts w:ascii="Times New Roman" w:hAnsi="Times New Roman" w:cs="Times New Roman"/>
          <w:sz w:val="28"/>
          <w:szCs w:val="28"/>
        </w:rPr>
        <w:t xml:space="preserve">: </w:t>
      </w:r>
      <w:r w:rsidRPr="0074688C">
        <w:rPr>
          <w:rFonts w:ascii="Times New Roman" w:hAnsi="Times New Roman" w:cs="Times New Roman"/>
          <w:sz w:val="28"/>
          <w:szCs w:val="28"/>
        </w:rPr>
        <w:t>ст. 8 Положения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Ставропольского края от 07.12.2020 № 64</w:t>
      </w:r>
      <w:r>
        <w:rPr>
          <w:rFonts w:ascii="Times New Roman" w:hAnsi="Times New Roman" w:cs="Times New Roman"/>
          <w:sz w:val="28"/>
          <w:szCs w:val="28"/>
        </w:rPr>
        <w:t>.</w:t>
      </w:r>
    </w:p>
    <w:p w:rsidR="004456D8" w:rsidRPr="00ED0F1B" w:rsidRDefault="004456D8" w:rsidP="004456D8">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Цели экспертно-аналитического мероприятия:</w:t>
      </w:r>
    </w:p>
    <w:p w:rsidR="004456D8" w:rsidRPr="000A2240" w:rsidRDefault="004456D8" w:rsidP="004456D8">
      <w:pPr>
        <w:spacing w:after="0" w:line="240" w:lineRule="auto"/>
        <w:ind w:firstLine="709"/>
        <w:jc w:val="both"/>
        <w:rPr>
          <w:rFonts w:ascii="Times New Roman" w:eastAsia="Times New Roman" w:hAnsi="Times New Roman" w:cs="Times New Roman"/>
          <w:sz w:val="28"/>
          <w:szCs w:val="28"/>
        </w:rPr>
      </w:pPr>
      <w:proofErr w:type="gramStart"/>
      <w:r w:rsidRPr="00900C14">
        <w:rPr>
          <w:rFonts w:ascii="Times New Roman" w:eastAsia="Times New Roman" w:hAnsi="Times New Roman" w:cs="Times New Roman"/>
          <w:sz w:val="28"/>
          <w:szCs w:val="28"/>
        </w:rPr>
        <w:t>- проведение экспертизы проекта решения на предмет соответствия требованиям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4456D8">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sidRPr="004456D8">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4456D8">
        <w:rPr>
          <w:rFonts w:ascii="Times New Roman" w:eastAsia="Times New Roman" w:hAnsi="Times New Roman" w:cs="Times New Roman"/>
          <w:sz w:val="28"/>
          <w:szCs w:val="28"/>
        </w:rPr>
        <w:t xml:space="preserve"> от 13.07.2015 </w:t>
      </w:r>
      <w:r>
        <w:rPr>
          <w:rFonts w:ascii="Times New Roman" w:eastAsia="Times New Roman" w:hAnsi="Times New Roman" w:cs="Times New Roman"/>
          <w:sz w:val="28"/>
          <w:szCs w:val="28"/>
        </w:rPr>
        <w:t>3</w:t>
      </w:r>
      <w:r w:rsidRPr="004456D8">
        <w:rPr>
          <w:rFonts w:ascii="Times New Roman" w:eastAsia="Times New Roman" w:hAnsi="Times New Roman" w:cs="Times New Roman"/>
          <w:sz w:val="28"/>
          <w:szCs w:val="28"/>
        </w:rPr>
        <w:t xml:space="preserve"> 220-ФЗ</w:t>
      </w:r>
      <w:r>
        <w:rPr>
          <w:rFonts w:ascii="Times New Roman" w:eastAsia="Times New Roman" w:hAnsi="Times New Roman" w:cs="Times New Roman"/>
          <w:sz w:val="28"/>
          <w:szCs w:val="28"/>
        </w:rPr>
        <w:t xml:space="preserve"> «</w:t>
      </w:r>
      <w:r w:rsidRPr="004456D8">
        <w:rPr>
          <w:rFonts w:ascii="Times New Roman" w:eastAsia="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rPr>
        <w:t>»</w:t>
      </w:r>
      <w:r w:rsidRPr="000A2240">
        <w:rPr>
          <w:rFonts w:ascii="Times New Roman" w:eastAsia="Times New Roman" w:hAnsi="Times New Roman" w:cs="Times New Roman"/>
          <w:sz w:val="28"/>
          <w:szCs w:val="28"/>
        </w:rPr>
        <w:t>.</w:t>
      </w:r>
      <w:proofErr w:type="gramEnd"/>
    </w:p>
    <w:p w:rsidR="004456D8" w:rsidRPr="00ED0F1B" w:rsidRDefault="004456D8" w:rsidP="004456D8">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Предмет экспертно-аналитического мероприятия: </w:t>
      </w:r>
      <w:r w:rsidRPr="00900C14">
        <w:rPr>
          <w:rFonts w:ascii="Times New Roman" w:hAnsi="Times New Roman" w:cs="Times New Roman"/>
          <w:sz w:val="28"/>
          <w:szCs w:val="28"/>
        </w:rPr>
        <w:t xml:space="preserve">проект решения Совета Грачевского муниципального округа Ставропольского края </w:t>
      </w:r>
      <w:r>
        <w:rPr>
          <w:rFonts w:ascii="Times New Roman" w:hAnsi="Times New Roman" w:cs="Times New Roman"/>
          <w:sz w:val="28"/>
          <w:szCs w:val="28"/>
        </w:rPr>
        <w:t>«</w:t>
      </w:r>
      <w:r w:rsidRPr="004456D8">
        <w:rPr>
          <w:rFonts w:ascii="Times New Roman" w:hAnsi="Times New Roman" w:cs="Times New Roman"/>
          <w:sz w:val="28"/>
          <w:szCs w:val="28"/>
        </w:rPr>
        <w:t>О дополнительных мерах социальной поддержки отдельных категорий граждан при проезде по муниципальным маршрутам регулярных перевозок по нерегулируемым тарифам в Грачевском муниципальном округе Ставропольского края</w:t>
      </w:r>
      <w:r>
        <w:rPr>
          <w:rFonts w:ascii="Times New Roman" w:hAnsi="Times New Roman" w:cs="Times New Roman"/>
          <w:sz w:val="28"/>
          <w:szCs w:val="28"/>
        </w:rPr>
        <w:t>»</w:t>
      </w:r>
      <w:r w:rsidRPr="000A2240">
        <w:rPr>
          <w:rFonts w:ascii="Times New Roman" w:hAnsi="Times New Roman" w:cs="Times New Roman"/>
          <w:sz w:val="28"/>
          <w:szCs w:val="28"/>
        </w:rPr>
        <w:t>.</w:t>
      </w:r>
    </w:p>
    <w:p w:rsidR="004456D8" w:rsidRPr="00ED0F1B" w:rsidRDefault="004456D8" w:rsidP="004456D8">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Объект экспертно-аналитического мероприятия: </w:t>
      </w:r>
      <w:r w:rsidRPr="00900C14">
        <w:rPr>
          <w:rFonts w:ascii="Times New Roman" w:hAnsi="Times New Roman" w:cs="Times New Roman"/>
          <w:sz w:val="28"/>
          <w:szCs w:val="28"/>
        </w:rPr>
        <w:t xml:space="preserve">администрация Грачевского муниципального </w:t>
      </w:r>
      <w:r>
        <w:rPr>
          <w:rFonts w:ascii="Times New Roman" w:hAnsi="Times New Roman" w:cs="Times New Roman"/>
          <w:sz w:val="28"/>
          <w:szCs w:val="28"/>
        </w:rPr>
        <w:t>округа</w:t>
      </w:r>
      <w:r w:rsidRPr="00900C14">
        <w:rPr>
          <w:rFonts w:ascii="Times New Roman" w:hAnsi="Times New Roman" w:cs="Times New Roman"/>
          <w:sz w:val="28"/>
          <w:szCs w:val="28"/>
        </w:rPr>
        <w:t xml:space="preserve"> Ставропольско</w:t>
      </w:r>
      <w:r>
        <w:rPr>
          <w:rFonts w:ascii="Times New Roman" w:hAnsi="Times New Roman" w:cs="Times New Roman"/>
          <w:sz w:val="28"/>
          <w:szCs w:val="28"/>
        </w:rPr>
        <w:t>го края.</w:t>
      </w:r>
    </w:p>
    <w:p w:rsidR="004456D8" w:rsidRDefault="004456D8" w:rsidP="004456D8">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Проверяемый  период: </w:t>
      </w:r>
      <w:r w:rsidRPr="0074688C">
        <w:rPr>
          <w:rFonts w:ascii="Times New Roman" w:hAnsi="Times New Roman" w:cs="Times New Roman"/>
          <w:sz w:val="28"/>
          <w:szCs w:val="28"/>
        </w:rPr>
        <w:t>202</w:t>
      </w:r>
      <w:r>
        <w:rPr>
          <w:rFonts w:ascii="Times New Roman" w:hAnsi="Times New Roman" w:cs="Times New Roman"/>
          <w:sz w:val="28"/>
          <w:szCs w:val="28"/>
        </w:rPr>
        <w:t>3</w:t>
      </w:r>
      <w:r w:rsidRPr="0074688C">
        <w:rPr>
          <w:rFonts w:ascii="Times New Roman" w:hAnsi="Times New Roman" w:cs="Times New Roman"/>
          <w:sz w:val="28"/>
          <w:szCs w:val="28"/>
        </w:rPr>
        <w:t xml:space="preserve"> года</w:t>
      </w:r>
      <w:r w:rsidRPr="000A2240">
        <w:rPr>
          <w:rFonts w:ascii="Times New Roman" w:hAnsi="Times New Roman" w:cs="Times New Roman"/>
          <w:sz w:val="28"/>
          <w:szCs w:val="28"/>
        </w:rPr>
        <w:t>.</w:t>
      </w:r>
    </w:p>
    <w:p w:rsidR="004456D8" w:rsidRDefault="004456D8" w:rsidP="004456D8">
      <w:pPr>
        <w:spacing w:after="0" w:line="240" w:lineRule="auto"/>
        <w:ind w:right="-1" w:firstLine="708"/>
        <w:jc w:val="both"/>
        <w:rPr>
          <w:sz w:val="28"/>
          <w:szCs w:val="28"/>
        </w:rPr>
      </w:pPr>
      <w:r w:rsidRPr="00ED0F1B">
        <w:rPr>
          <w:rFonts w:ascii="Times New Roman" w:hAnsi="Times New Roman" w:cs="Times New Roman"/>
          <w:sz w:val="28"/>
          <w:szCs w:val="28"/>
        </w:rPr>
        <w:t xml:space="preserve">Срок  проведения экспертно-аналитического мероприятия: </w:t>
      </w:r>
      <w:r>
        <w:rPr>
          <w:rFonts w:ascii="Times New Roman" w:hAnsi="Times New Roman" w:cs="Times New Roman"/>
          <w:sz w:val="28"/>
          <w:szCs w:val="28"/>
        </w:rPr>
        <w:t>8 ноября</w:t>
      </w:r>
      <w:r w:rsidRPr="00FD7008">
        <w:rPr>
          <w:rFonts w:ascii="Times New Roman" w:hAnsi="Times New Roman" w:cs="Times New Roman"/>
          <w:sz w:val="28"/>
          <w:szCs w:val="28"/>
        </w:rPr>
        <w:t xml:space="preserve"> 202</w:t>
      </w:r>
      <w:r>
        <w:rPr>
          <w:rFonts w:ascii="Times New Roman" w:hAnsi="Times New Roman" w:cs="Times New Roman"/>
          <w:sz w:val="28"/>
          <w:szCs w:val="28"/>
        </w:rPr>
        <w:t>3</w:t>
      </w:r>
      <w:r w:rsidR="00660383">
        <w:rPr>
          <w:rFonts w:ascii="Times New Roman" w:hAnsi="Times New Roman" w:cs="Times New Roman"/>
          <w:sz w:val="28"/>
          <w:szCs w:val="28"/>
        </w:rPr>
        <w:t> </w:t>
      </w:r>
      <w:r w:rsidRPr="00FD7008">
        <w:rPr>
          <w:rFonts w:ascii="Times New Roman" w:hAnsi="Times New Roman" w:cs="Times New Roman"/>
          <w:sz w:val="28"/>
          <w:szCs w:val="28"/>
        </w:rPr>
        <w:t>года</w:t>
      </w:r>
      <w:r w:rsidRPr="000A2240">
        <w:rPr>
          <w:rFonts w:ascii="Times New Roman" w:hAnsi="Times New Roman" w:cs="Times New Roman"/>
          <w:sz w:val="28"/>
          <w:szCs w:val="28"/>
        </w:rPr>
        <w:t>.</w:t>
      </w:r>
    </w:p>
    <w:p w:rsidR="004456D8" w:rsidRPr="00900C14" w:rsidRDefault="004456D8" w:rsidP="004456D8">
      <w:pPr>
        <w:widowControl w:val="0"/>
        <w:tabs>
          <w:tab w:val="left" w:pos="-4111"/>
        </w:tabs>
        <w:spacing w:before="300"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По результатам экспертно-аналитического мероприятия установлено следующее:</w:t>
      </w:r>
    </w:p>
    <w:p w:rsidR="004456D8" w:rsidRPr="004456D8" w:rsidRDefault="004456D8" w:rsidP="004456D8">
      <w:pPr>
        <w:shd w:val="clear" w:color="auto" w:fill="FFFFFF"/>
        <w:spacing w:after="0" w:line="240" w:lineRule="auto"/>
        <w:ind w:firstLine="709"/>
        <w:jc w:val="both"/>
        <w:rPr>
          <w:rFonts w:ascii="Times New Roman" w:eastAsia="Times New Roman" w:hAnsi="Times New Roman" w:cs="Times New Roman"/>
          <w:kern w:val="1"/>
          <w:sz w:val="27"/>
          <w:szCs w:val="27"/>
          <w:lang w:eastAsia="ar-SA"/>
        </w:rPr>
      </w:pPr>
      <w:r w:rsidRPr="004456D8">
        <w:rPr>
          <w:rFonts w:ascii="Times New Roman" w:eastAsia="Times New Roman" w:hAnsi="Times New Roman" w:cs="Times New Roman"/>
          <w:sz w:val="27"/>
          <w:szCs w:val="27"/>
          <w:lang w:eastAsia="ar-SA"/>
        </w:rPr>
        <w:t xml:space="preserve">Проект решения представлен </w:t>
      </w:r>
      <w:r w:rsidRPr="004456D8">
        <w:rPr>
          <w:rFonts w:ascii="Times New Roman" w:eastAsia="Times New Roman" w:hAnsi="Times New Roman" w:cs="Times New Roman"/>
          <w:iCs/>
          <w:sz w:val="27"/>
          <w:szCs w:val="27"/>
          <w:lang w:eastAsia="ar-SA"/>
        </w:rPr>
        <w:t>администрацией Грачевского муниципального округа Ставропольского края (далее по тексту – администрация Грачевского муниципального округа)</w:t>
      </w:r>
      <w:r w:rsidRPr="004456D8">
        <w:rPr>
          <w:rFonts w:ascii="Times New Roman" w:eastAsia="Times New Roman" w:hAnsi="Times New Roman" w:cs="Times New Roman"/>
          <w:sz w:val="27"/>
          <w:szCs w:val="27"/>
          <w:lang w:eastAsia="ar-SA"/>
        </w:rPr>
        <w:t xml:space="preserve"> </w:t>
      </w:r>
      <w:r w:rsidRPr="004456D8">
        <w:rPr>
          <w:rFonts w:ascii="Times New Roman" w:eastAsia="Times New Roman" w:hAnsi="Times New Roman" w:cs="Times New Roman"/>
          <w:iCs/>
          <w:sz w:val="27"/>
          <w:szCs w:val="27"/>
          <w:lang w:eastAsia="ar-SA"/>
        </w:rPr>
        <w:t xml:space="preserve">для проведения экспертизы 8 ноября 2023 года. </w:t>
      </w:r>
      <w:r w:rsidRPr="004456D8">
        <w:rPr>
          <w:rFonts w:ascii="Times New Roman" w:eastAsia="Times New Roman" w:hAnsi="Times New Roman" w:cs="Times New Roman"/>
          <w:kern w:val="1"/>
          <w:sz w:val="27"/>
          <w:szCs w:val="27"/>
          <w:lang w:eastAsia="ar-SA"/>
        </w:rPr>
        <w:t>Одновременно с проектом решения предоставлена пояснительная записка.</w:t>
      </w:r>
      <w:r w:rsidRPr="004456D8">
        <w:rPr>
          <w:rFonts w:ascii="Times New Roman" w:eastAsiaTheme="minorHAnsi" w:hAnsi="Times New Roman" w:cs="Times New Roman"/>
          <w:sz w:val="27"/>
          <w:szCs w:val="27"/>
          <w:lang w:eastAsia="en-US"/>
        </w:rPr>
        <w:t xml:space="preserve"> П</w:t>
      </w:r>
      <w:r w:rsidRPr="004456D8">
        <w:rPr>
          <w:rFonts w:ascii="Times New Roman" w:eastAsia="Times New Roman" w:hAnsi="Times New Roman" w:cs="Times New Roman"/>
          <w:kern w:val="1"/>
          <w:sz w:val="27"/>
          <w:szCs w:val="27"/>
          <w:lang w:eastAsia="ar-SA"/>
        </w:rPr>
        <w:t xml:space="preserve">роект решения разработан администрацией Грачевского муниципального округа Ставропольского края.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lastRenderedPageBreak/>
        <w:t xml:space="preserve">Проект решения разработан в целях предоставления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Грачевском муниципальном округе Ставропольского края.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t xml:space="preserve">В соответствии со статьей 17 Федерального закона № 220-ФЗ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proofErr w:type="gramStart"/>
      <w:r w:rsidRPr="004456D8">
        <w:rPr>
          <w:rFonts w:ascii="TimesNewRomanPSMT" w:eastAsia="Times New Roman" w:hAnsi="TimesNewRomanPSMT" w:cs="Times New Roman"/>
          <w:color w:val="000000"/>
          <w:sz w:val="27"/>
          <w:szCs w:val="27"/>
        </w:rPr>
        <w:t>В соответствии со статьей 20 Федерального закона № 220-ФЗ органы местного самоуправления вправе предоставить отдельным категориям граждан за счет средств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w:t>
      </w:r>
      <w:proofErr w:type="gramEnd"/>
      <w:r w:rsidRPr="004456D8">
        <w:rPr>
          <w:rFonts w:ascii="TimesNewRomanPSMT" w:eastAsia="Times New Roman" w:hAnsi="TimesNewRomanPSMT" w:cs="Times New Roman"/>
          <w:color w:val="000000"/>
          <w:sz w:val="27"/>
          <w:szCs w:val="27"/>
        </w:rPr>
        <w:t xml:space="preserve"> свидетельство об осуществлении перевозок по соответствующему маршруту,</w:t>
      </w:r>
      <w:r w:rsidRPr="004456D8">
        <w:rPr>
          <w:rFonts w:ascii="Times New Roman" w:eastAsia="Times New Roman" w:hAnsi="Times New Roman" w:cs="Times New Roman"/>
          <w:sz w:val="27"/>
          <w:szCs w:val="27"/>
        </w:rPr>
        <w:t xml:space="preserve"> </w:t>
      </w:r>
      <w:r w:rsidRPr="004456D8">
        <w:rPr>
          <w:rFonts w:ascii="TimesNewRomanPSMT" w:eastAsia="Times New Roman" w:hAnsi="TimesNewRomanPSMT" w:cs="Times New Roman"/>
          <w:color w:val="000000"/>
          <w:sz w:val="27"/>
          <w:szCs w:val="27"/>
        </w:rPr>
        <w:t xml:space="preserve">размеров компенсации недополученных доходов, связанных с предоставлением таких льгот.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proofErr w:type="gramStart"/>
      <w:r w:rsidRPr="004456D8">
        <w:rPr>
          <w:rFonts w:ascii="TimesNewRomanPSMT" w:eastAsia="Times New Roman" w:hAnsi="TimesNewRomanPSMT" w:cs="Times New Roman"/>
          <w:color w:val="000000"/>
          <w:sz w:val="27"/>
          <w:szCs w:val="27"/>
        </w:rPr>
        <w:t xml:space="preserve">В соответствии со статьей 20 Федерального закона № 131-ФЗ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roofErr w:type="gramEnd"/>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t xml:space="preserve">Следует отметить, что </w:t>
      </w:r>
      <w:r w:rsidRPr="004456D8">
        <w:rPr>
          <w:rFonts w:ascii="TimesNewRomanPSMT" w:eastAsia="Times New Roman" w:hAnsi="TimesNewRomanPSMT" w:cs="Times New Roman" w:hint="eastAsia"/>
          <w:color w:val="000000"/>
          <w:sz w:val="27"/>
          <w:szCs w:val="27"/>
        </w:rPr>
        <w:t>финансирование</w:t>
      </w:r>
      <w:r w:rsidRPr="004456D8">
        <w:rPr>
          <w:rFonts w:ascii="TimesNewRomanPSMT" w:eastAsia="Times New Roman" w:hAnsi="TimesNewRomanPSMT" w:cs="Times New Roman"/>
          <w:color w:val="000000"/>
          <w:sz w:val="27"/>
          <w:szCs w:val="27"/>
        </w:rPr>
        <w:t xml:space="preserve"> указанных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hint="eastAsia"/>
          <w:color w:val="000000"/>
          <w:sz w:val="27"/>
          <w:szCs w:val="27"/>
        </w:rPr>
        <w:t>П</w:t>
      </w:r>
      <w:r w:rsidRPr="004456D8">
        <w:rPr>
          <w:rFonts w:ascii="TimesNewRomanPSMT" w:eastAsia="Times New Roman" w:hAnsi="TimesNewRomanPSMT" w:cs="Times New Roman"/>
          <w:color w:val="000000"/>
          <w:sz w:val="27"/>
          <w:szCs w:val="27"/>
        </w:rPr>
        <w:t>унктом 2 проект</w:t>
      </w:r>
      <w:r w:rsidRPr="004456D8">
        <w:rPr>
          <w:rFonts w:ascii="TimesNewRomanPSMT" w:eastAsia="Times New Roman" w:hAnsi="TimesNewRomanPSMT" w:cs="Times New Roman" w:hint="eastAsia"/>
          <w:color w:val="000000"/>
          <w:sz w:val="27"/>
          <w:szCs w:val="27"/>
        </w:rPr>
        <w:t>а</w:t>
      </w:r>
      <w:r w:rsidRPr="004456D8">
        <w:rPr>
          <w:rFonts w:ascii="TimesNewRomanPSMT" w:eastAsia="Times New Roman" w:hAnsi="TimesNewRomanPSMT" w:cs="Times New Roman"/>
          <w:color w:val="000000"/>
          <w:sz w:val="27"/>
          <w:szCs w:val="27"/>
        </w:rPr>
        <w:t xml:space="preserve"> решения предлагается утвердить Порядок предоставления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Грачевском муниципальном округе Ставропольского края, согласно приложению (далее – Порядок).</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t>Контрольно-счетная комиссия также обращает внимание, в случае принятия Порядка (пункт 5 Порядка), на необходимость разработки и утверждения Порядка предоставления субсидий на возмещение затрат,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Грачевском муниципальном округе Ставропольского края (далее – Порядок по предоставлению субсидии).</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t xml:space="preserve">Кроме того, Контрольно-счетная комиссия предлагает пункт 4 Порядка исключить, поскольку пунктом 2 Порядка установлено, что </w:t>
      </w:r>
      <w:r w:rsidRPr="004456D8">
        <w:rPr>
          <w:rFonts w:ascii="TimesNewRomanPSMT" w:eastAsia="Times New Roman" w:hAnsi="TimesNewRomanPSMT" w:cs="Times New Roman" w:hint="eastAsia"/>
          <w:color w:val="000000"/>
          <w:sz w:val="27"/>
          <w:szCs w:val="27"/>
        </w:rPr>
        <w:t>билеты</w:t>
      </w:r>
      <w:r w:rsidRPr="004456D8">
        <w:rPr>
          <w:rFonts w:ascii="TimesNewRomanPSMT" w:eastAsia="Times New Roman" w:hAnsi="TimesNewRomanPSMT" w:cs="Times New Roman"/>
          <w:color w:val="000000"/>
          <w:sz w:val="27"/>
          <w:szCs w:val="27"/>
        </w:rPr>
        <w:t xml:space="preserve">, предоставляющие право для проезда по муниципальным маршрутам регулярных </w:t>
      </w:r>
      <w:r w:rsidRPr="004456D8">
        <w:rPr>
          <w:rFonts w:ascii="TimesNewRomanPSMT" w:eastAsia="Times New Roman" w:hAnsi="TimesNewRomanPSMT" w:cs="Times New Roman"/>
          <w:color w:val="000000"/>
          <w:sz w:val="27"/>
          <w:szCs w:val="27"/>
        </w:rPr>
        <w:lastRenderedPageBreak/>
        <w:t xml:space="preserve">перевозок по нерегулируемым тарифам в Грачевском муниципальном округе Ставропольского края реализуются перевозчиками. </w:t>
      </w:r>
    </w:p>
    <w:p w:rsidR="004456D8" w:rsidRPr="004456D8" w:rsidRDefault="004456D8" w:rsidP="004456D8">
      <w:pPr>
        <w:spacing w:after="0" w:line="240" w:lineRule="auto"/>
        <w:ind w:firstLine="709"/>
        <w:jc w:val="both"/>
        <w:rPr>
          <w:rFonts w:ascii="TimesNewRomanPSMT" w:eastAsia="Times New Roman" w:hAnsi="TimesNewRomanPSMT" w:cs="Times New Roman"/>
          <w:color w:val="000000"/>
          <w:sz w:val="27"/>
          <w:szCs w:val="27"/>
        </w:rPr>
      </w:pPr>
      <w:r w:rsidRPr="004456D8">
        <w:rPr>
          <w:rFonts w:ascii="TimesNewRomanPSMT" w:eastAsia="Times New Roman" w:hAnsi="TimesNewRomanPSMT" w:cs="Times New Roman"/>
          <w:color w:val="000000"/>
          <w:sz w:val="27"/>
          <w:szCs w:val="27"/>
        </w:rPr>
        <w:t>При этом  Контрольно-счетная комиссия рекомендует в Порядке по предоставлению субсидии отразить механизм реализаци</w:t>
      </w:r>
      <w:r w:rsidRPr="004456D8">
        <w:rPr>
          <w:rFonts w:ascii="TimesNewRomanPSMT" w:eastAsia="Times New Roman" w:hAnsi="TimesNewRomanPSMT" w:cs="Times New Roman" w:hint="eastAsia"/>
          <w:color w:val="000000"/>
          <w:sz w:val="27"/>
          <w:szCs w:val="27"/>
        </w:rPr>
        <w:t>и</w:t>
      </w:r>
      <w:r w:rsidRPr="004456D8">
        <w:rPr>
          <w:rFonts w:ascii="TimesNewRomanPSMT" w:eastAsia="Times New Roman" w:hAnsi="TimesNewRomanPSMT" w:cs="Times New Roman"/>
          <w:color w:val="000000"/>
          <w:sz w:val="27"/>
          <w:szCs w:val="27"/>
        </w:rPr>
        <w:t xml:space="preserve"> билетов категориям граждан, имеющим право на приобретение билета со скидкой в размере 50 и 100 </w:t>
      </w:r>
      <w:r w:rsidRPr="004456D8">
        <w:rPr>
          <w:rFonts w:ascii="TimesNewRomanPSMT" w:eastAsia="Times New Roman" w:hAnsi="TimesNewRomanPSMT" w:cs="Times New Roman" w:hint="eastAsia"/>
          <w:color w:val="000000"/>
          <w:sz w:val="27"/>
          <w:szCs w:val="27"/>
        </w:rPr>
        <w:t> </w:t>
      </w:r>
      <w:r w:rsidRPr="004456D8">
        <w:rPr>
          <w:rFonts w:ascii="TimesNewRomanPSMT" w:eastAsia="Times New Roman" w:hAnsi="TimesNewRomanPSMT" w:cs="Times New Roman"/>
          <w:color w:val="000000"/>
          <w:sz w:val="27"/>
          <w:szCs w:val="27"/>
        </w:rPr>
        <w:t>процентов при проезде по муниципальным маршрутам регулярных перевозок по нерегулируемым тарифам в Грачевском муниципальном округе Ставропольского края.</w:t>
      </w:r>
    </w:p>
    <w:p w:rsidR="004456D8" w:rsidRDefault="004456D8" w:rsidP="004456D8"/>
    <w:p w:rsidR="00EF2AC7" w:rsidRDefault="00EF2AC7"/>
    <w:sectPr w:rsidR="00EF2AC7" w:rsidSect="006E7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D8"/>
    <w:rsid w:val="00003DD8"/>
    <w:rsid w:val="002B260A"/>
    <w:rsid w:val="00313D95"/>
    <w:rsid w:val="004456D8"/>
    <w:rsid w:val="005B1DCB"/>
    <w:rsid w:val="00660383"/>
    <w:rsid w:val="00BE1CCC"/>
    <w:rsid w:val="00C83E49"/>
    <w:rsid w:val="00E84BDB"/>
    <w:rsid w:val="00E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D8"/>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4456D8"/>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6D8"/>
    <w:rPr>
      <w:rFonts w:eastAsia="Times New Roman" w:cs="Times New Roman"/>
      <w:b/>
      <w:caps/>
      <w:snapToGrid w:val="0"/>
      <w:szCs w:val="28"/>
      <w:lang w:eastAsia="ru-RU"/>
    </w:rPr>
  </w:style>
  <w:style w:type="table" w:styleId="a3">
    <w:name w:val="Table Grid"/>
    <w:basedOn w:val="a1"/>
    <w:uiPriority w:val="59"/>
    <w:rsid w:val="004456D8"/>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D8"/>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4456D8"/>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6D8"/>
    <w:rPr>
      <w:rFonts w:eastAsia="Times New Roman" w:cs="Times New Roman"/>
      <w:b/>
      <w:caps/>
      <w:snapToGrid w:val="0"/>
      <w:szCs w:val="28"/>
      <w:lang w:eastAsia="ru-RU"/>
    </w:rPr>
  </w:style>
  <w:style w:type="table" w:styleId="a3">
    <w:name w:val="Table Grid"/>
    <w:basedOn w:val="a1"/>
    <w:uiPriority w:val="59"/>
    <w:rsid w:val="004456D8"/>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KSK</cp:lastModifiedBy>
  <cp:revision>4</cp:revision>
  <dcterms:created xsi:type="dcterms:W3CDTF">2023-11-17T07:44:00Z</dcterms:created>
  <dcterms:modified xsi:type="dcterms:W3CDTF">2023-11-23T10:15:00Z</dcterms:modified>
</cp:coreProperties>
</file>