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FD7008" w:rsidP="00FD7008">
      <w:pPr>
        <w:pStyle w:val="2"/>
        <w:ind w:left="284" w:right="-1"/>
      </w:pPr>
      <w:r>
        <w:t>о результатах экспертно-аналитического мероприятия «</w:t>
      </w:r>
      <w:r w:rsidR="0029535F" w:rsidRPr="0029535F">
        <w:t xml:space="preserve">Оперативный анализ исполнения бюджета  Грачевского муниципального округа Ставропольского края за </w:t>
      </w:r>
      <w:r w:rsidR="000777CC">
        <w:t>9 месяцев</w:t>
      </w:r>
      <w:bookmarkStart w:id="0" w:name="_GoBack"/>
      <w:bookmarkEnd w:id="0"/>
      <w:r w:rsidR="0029535F" w:rsidRPr="0029535F">
        <w:t xml:space="preserve"> 2021 года</w:t>
      </w:r>
      <w:r w:rsidR="003E6818" w:rsidRPr="003E6818">
        <w:t>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4C29E9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4C29E9">
              <w:rPr>
                <w:rFonts w:ascii="Times New Roman" w:hAnsi="Times New Roman" w:cs="Times New Roman"/>
                <w:sz w:val="28"/>
              </w:rPr>
              <w:t>29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C29E9">
              <w:rPr>
                <w:rFonts w:ascii="Times New Roman" w:hAnsi="Times New Roman" w:cs="Times New Roman"/>
                <w:sz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 w:rsidR="0074688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п. 12 Положения о бюджетном процессе в </w:t>
      </w:r>
      <w:proofErr w:type="spellStart"/>
      <w:r w:rsidR="0074688C" w:rsidRPr="0074688C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от 07.12.2020 № 64</w:t>
      </w:r>
      <w:r w:rsidR="0074688C">
        <w:rPr>
          <w:rFonts w:ascii="Times New Roman" w:hAnsi="Times New Roman" w:cs="Times New Roman"/>
          <w:sz w:val="28"/>
          <w:szCs w:val="28"/>
        </w:rPr>
        <w:t>, п. 1.5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Ст</w:t>
      </w:r>
      <w:r w:rsidR="0074688C">
        <w:rPr>
          <w:rFonts w:ascii="Times New Roman" w:hAnsi="Times New Roman" w:cs="Times New Roman"/>
          <w:sz w:val="28"/>
          <w:szCs w:val="28"/>
        </w:rPr>
        <w:t>авропольского края на 2021 год.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FD7008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74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688C">
        <w:rPr>
          <w:rFonts w:ascii="Times New Roman" w:hAnsi="Times New Roman" w:cs="Times New Roman"/>
          <w:sz w:val="28"/>
          <w:szCs w:val="28"/>
        </w:rPr>
        <w:t xml:space="preserve"> квартал </w:t>
      </w:r>
      <w:r w:rsidR="00FD7008" w:rsidRPr="00FD7008">
        <w:rPr>
          <w:rFonts w:ascii="Times New Roman" w:hAnsi="Times New Roman" w:cs="Times New Roman"/>
          <w:sz w:val="28"/>
          <w:szCs w:val="28"/>
        </w:rPr>
        <w:t>202</w:t>
      </w:r>
      <w:r w:rsidR="0074688C">
        <w:rPr>
          <w:rFonts w:ascii="Times New Roman" w:hAnsi="Times New Roman" w:cs="Times New Roman"/>
          <w:sz w:val="28"/>
          <w:szCs w:val="28"/>
        </w:rPr>
        <w:t>1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, как орган, организующий исполнение бюджета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4C29E9">
        <w:rPr>
          <w:rFonts w:ascii="Times New Roman" w:hAnsi="Times New Roman" w:cs="Times New Roman"/>
          <w:sz w:val="28"/>
          <w:szCs w:val="28"/>
        </w:rPr>
        <w:t>9 месяцев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 xml:space="preserve">с </w:t>
      </w:r>
      <w:r w:rsidR="004C29E9">
        <w:rPr>
          <w:rFonts w:ascii="Times New Roman" w:hAnsi="Times New Roman" w:cs="Times New Roman"/>
          <w:sz w:val="28"/>
          <w:szCs w:val="28"/>
        </w:rPr>
        <w:t>27</w:t>
      </w:r>
      <w:r w:rsidR="0074688C">
        <w:rPr>
          <w:rFonts w:ascii="Times New Roman" w:hAnsi="Times New Roman" w:cs="Times New Roman"/>
          <w:sz w:val="28"/>
          <w:szCs w:val="28"/>
        </w:rPr>
        <w:t xml:space="preserve"> по </w:t>
      </w:r>
      <w:r w:rsidR="004C29E9">
        <w:rPr>
          <w:rFonts w:ascii="Times New Roman" w:hAnsi="Times New Roman" w:cs="Times New Roman"/>
          <w:sz w:val="28"/>
          <w:szCs w:val="28"/>
        </w:rPr>
        <w:t>29</w:t>
      </w:r>
      <w:r w:rsidR="00FD7008">
        <w:rPr>
          <w:rFonts w:ascii="Times New Roman" w:hAnsi="Times New Roman" w:cs="Times New Roman"/>
          <w:sz w:val="28"/>
          <w:szCs w:val="28"/>
        </w:rPr>
        <w:t> </w:t>
      </w:r>
      <w:r w:rsidR="004C29E9">
        <w:rPr>
          <w:rFonts w:ascii="Times New Roman" w:hAnsi="Times New Roman" w:cs="Times New Roman"/>
          <w:sz w:val="28"/>
          <w:szCs w:val="28"/>
        </w:rPr>
        <w:t>октября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 w:rsidR="0074688C">
        <w:rPr>
          <w:rFonts w:ascii="Times New Roman" w:hAnsi="Times New Roman" w:cs="Times New Roman"/>
          <w:sz w:val="28"/>
          <w:szCs w:val="28"/>
        </w:rPr>
        <w:t>1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BA1ACF" w:rsidRDefault="004C29E9" w:rsidP="00FE0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муниципального округа за 9 </w:t>
      </w: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месяцев 2021 года представлен администрацией Грачевского муниципального округа в КСК в срок, установленный пунктом 55 Положения о бюджетном процессе в </w:t>
      </w:r>
      <w:proofErr w:type="spellStart"/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1ACF" w:rsidRDefault="004C29E9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ального округа за 9 месяцев 2021 </w:t>
      </w: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утвержден распоряжением администрации Грачевского муниципального округа от 22 октября 2021 года № 176-р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29E9" w:rsidRPr="004C29E9" w:rsidRDefault="004C29E9" w:rsidP="004C2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За 9 месяцев 2021 года в бюджет Грачевского муниципального округа поступили доходы в сумме 881 298,55 тыс. рублей, или на 70,38%   к годовым уточненным плановым назначениям, из них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налоговые доходы – 158 463,67 </w:t>
      </w: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тыс. рублей, неналоговые доходы – 24 456,17 тыс. рублей, безвозмездные поступления – 698 378,71 тыс. рублей.</w:t>
      </w:r>
    </w:p>
    <w:p w:rsidR="004C29E9" w:rsidRPr="004C29E9" w:rsidRDefault="004C29E9" w:rsidP="004C2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В сравнении с аналогичным периодом 2020 года фактическое исполнение по доходам за 9 месяцев 2021 года увеличилось на 97 895,38 тыс. рублей или на 12,50% (9 месяцев 2020 года – 783 403,17 тыс. рублей). Положительная динамика обусловлена ростом объема налого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вых и неналоговых доходов на 50 </w:t>
      </w: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786,29 тыс. рублей (на 38,44%) и безвозм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ездных поступлений на 47 109,09 </w:t>
      </w: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тыс. рублей (на 7,23%).</w:t>
      </w:r>
    </w:p>
    <w:p w:rsidR="004C29E9" w:rsidRPr="004C29E9" w:rsidRDefault="004C29E9" w:rsidP="004C2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Исполнение по налоговым доходам составило 158 463,67 тыс. рублей, или 67,75% к годовым плановым назначениям, что выше объема исполнения за аналогичный период 2020 года на 46 136,34 тыс. рублей или на 41,07%.</w:t>
      </w:r>
    </w:p>
    <w:p w:rsidR="004C29E9" w:rsidRPr="004C29E9" w:rsidRDefault="004C29E9" w:rsidP="004C2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 за 9 месяцев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2021  года исполнены в сумме 24 </w:t>
      </w: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456,17 тыс. рублей или 60,87% к годовым плановым назначениям. К соответствующему периоду 2020 года рост объем поступлений  неналоговых доходов составил 23,48%.</w:t>
      </w:r>
    </w:p>
    <w:p w:rsidR="001A2589" w:rsidRPr="001A2589" w:rsidRDefault="004C29E9" w:rsidP="004C2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 по итогам 9-ти месяцев 2021 года составили 698 378,71 тыс. рублей или 71,39% к годовым плановым назначениям. По сравнению с аналогичным периодом 2020 года общий объем безвозмездных поступлений увеличился на 7,23%, или на 47 109,09 тыс. рублей (9 месяцев  2020 года – 651 269,62 тыс. рублей)</w:t>
      </w:r>
      <w:r w:rsidR="002E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Кассовые расходы бюджета муниципального округа за 9 месяцев 2021 года составили 879 885,93 тыс. рублей или 65,32% к уточненному годовому объему бюджетных назначений, что на 102 994,99  тыс. рублей или 13,26% выше расходов бюджета за аналогичный период 2020 года.</w:t>
      </w:r>
    </w:p>
    <w:p w:rsidR="001A258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Наибольший удельный вес в отчетном периоде в структуре исполненных расходов бюджета Грачевского муниципального округа занимают расходы по разделам: «Социальная политика» - 37,07%; «Образование» - 35,17%; «Общегосударственные вопросы» - 11,62%.</w:t>
      </w:r>
    </w:p>
    <w:p w:rsidR="004C29E9" w:rsidRPr="004C29E9" w:rsidRDefault="003F3A82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4C29E9"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За отчетный период исполнение про</w:t>
      </w:r>
      <w:r w:rsid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граммных расходов составило 757 </w:t>
      </w:r>
      <w:r w:rsidR="004C29E9"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407,53 тыс. рублей или 66,49% от уточненных  плановых бюджетных ассигнований.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ab/>
      </w: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  шести  программам сложился наиболее низкий показатель исполнения уточненных плановых бюджетных ассигнований: 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- МП «Управление финансами Грачевского муниципального  округа Ставропольского края» - 0,00%;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- МП «Энергосбережение и повышение энергетической эффективности на территории Грачевского муниципального округа Ставропольского края» - 0,00%;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- МП «Безопасный муниципальный округ» - 0,00%;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- МП «Формирование современной городской среды на территории Грачевского муниципального округа Ставропольского края на 2018-2024 годы» - 0,00%;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- МП «Развитие сельского хозяйства Грачевского муниципального округа Ставропольского края» - 18,15%;</w:t>
      </w:r>
    </w:p>
    <w:p w:rsid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pacing w:val="-4"/>
          <w:sz w:val="28"/>
          <w:szCs w:val="28"/>
        </w:rPr>
        <w:t>- 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- 37,14%.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z w:val="28"/>
          <w:szCs w:val="28"/>
        </w:rPr>
        <w:t>Уточненным Решением о бюджете на 2020 год предусмотрены бюджетные ассигнования на 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5-ти национальных проектов (НП </w:t>
      </w:r>
      <w:r w:rsidRPr="004C29E9">
        <w:rPr>
          <w:rFonts w:ascii="Times New Roman" w:eastAsia="Times New Roman" w:hAnsi="Times New Roman" w:cs="Times New Roman"/>
          <w:sz w:val="28"/>
          <w:szCs w:val="28"/>
        </w:rPr>
        <w:t>«Культура»; НП «Образование»; Н</w:t>
      </w:r>
      <w:r>
        <w:rPr>
          <w:rFonts w:ascii="Times New Roman" w:eastAsia="Times New Roman" w:hAnsi="Times New Roman" w:cs="Times New Roman"/>
          <w:sz w:val="28"/>
          <w:szCs w:val="28"/>
        </w:rPr>
        <w:t>П «Жилье и городская среда»; НП </w:t>
      </w:r>
      <w:r w:rsidRPr="004C29E9">
        <w:rPr>
          <w:rFonts w:ascii="Times New Roman" w:eastAsia="Times New Roman" w:hAnsi="Times New Roman" w:cs="Times New Roman"/>
          <w:sz w:val="28"/>
          <w:szCs w:val="28"/>
        </w:rPr>
        <w:t>«Демография»; НП «Безопасные и качественные автомобильные дороги») в объеме 118 322,51 тыс. рублей.</w:t>
      </w:r>
    </w:p>
    <w:p w:rsidR="004C29E9" w:rsidRPr="004C29E9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z w:val="28"/>
          <w:szCs w:val="28"/>
        </w:rPr>
        <w:t>Объем расходов в рамках национальных проектов предусмотрен путем реализации мероприятий пяти региональных проектов. Реализация региональных проектов осуществляется через муниципальные программы округа.</w:t>
      </w:r>
    </w:p>
    <w:p w:rsidR="00AE5B51" w:rsidRPr="00AE5B51" w:rsidRDefault="004C29E9" w:rsidP="004C29E9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C29E9">
        <w:rPr>
          <w:rFonts w:ascii="Times New Roman" w:eastAsia="Times New Roman" w:hAnsi="Times New Roman" w:cs="Times New Roman"/>
          <w:sz w:val="28"/>
          <w:szCs w:val="28"/>
        </w:rPr>
        <w:t>По состоянию на 01.10.2021 года исполнение мероприятий муниципальных программ в рамках реализации региональных проектов составило 78 440,49 тыс. рублей или 66,29% от уточненных  плановых бюджетных ассигнований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Default="006E774C" w:rsidP="004B2D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29E9" w:rsidRPr="004C29E9">
        <w:rPr>
          <w:rFonts w:ascii="Times New Roman" w:eastAsia="Times New Roman" w:hAnsi="Times New Roman" w:cs="Times New Roman"/>
          <w:sz w:val="28"/>
          <w:szCs w:val="28"/>
        </w:rPr>
        <w:t>Бюджет Грачевского муниципального округа за   9 месяцев 2021 года исполнен с профицитом в сумме 1 412,62 тыс. рублей, при утвержденном дефиците бюджета в размере 80 432,68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4C29E9">
      <w:pPr>
        <w:widowControl w:val="0"/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Грачевского муниципального </w:t>
      </w:r>
      <w:r w:rsid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29E9" w:rsidRPr="004C29E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01.10.2021  численность муниципальных служащих и работников муниципальных учреждений Грачевского муниципального округа по сравнению с аналогичным периодом прош</w:t>
      </w:r>
      <w:r w:rsidR="004C29E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 года увеличилась на 331,73 </w:t>
      </w:r>
      <w:r w:rsidR="004C29E9" w:rsidRPr="004C29E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 составила 1922,28 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29E9" w:rsidRPr="004C29E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Исполненный бюджет Грачевского муниципального округа за 9 месяцев 2021 года 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29E9" w:rsidRPr="004C29E9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Грачевского муниципального округа за 9 месяцев 2021 года 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66BE0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777C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9535F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54DCE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19</cp:revision>
  <cp:lastPrinted>2019-08-27T08:13:00Z</cp:lastPrinted>
  <dcterms:created xsi:type="dcterms:W3CDTF">2018-12-24T12:06:00Z</dcterms:created>
  <dcterms:modified xsi:type="dcterms:W3CDTF">2022-01-09T09:56:00Z</dcterms:modified>
</cp:coreProperties>
</file>