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09" w:rsidRPr="00C24E31" w:rsidRDefault="00EC0C09" w:rsidP="00EC0C09">
      <w:pPr>
        <w:shd w:val="clear" w:color="auto" w:fill="FFFFFF" w:themeFill="background1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Информация по </w:t>
      </w:r>
      <w:r w:rsidRPr="00285E8C">
        <w:rPr>
          <w:b/>
        </w:rPr>
        <w:t xml:space="preserve">результатам внешней проверки </w:t>
      </w:r>
    </w:p>
    <w:p w:rsidR="00EC0C09" w:rsidRPr="00C24E31" w:rsidRDefault="00EC0C09" w:rsidP="00EC0C09">
      <w:pPr>
        <w:shd w:val="clear" w:color="auto" w:fill="FFFFFF" w:themeFill="background1"/>
        <w:jc w:val="center"/>
        <w:rPr>
          <w:b/>
          <w:bCs/>
          <w:lang w:eastAsia="ru-RU"/>
        </w:rPr>
      </w:pPr>
      <w:r w:rsidRPr="00C24E31">
        <w:rPr>
          <w:b/>
          <w:bCs/>
          <w:lang w:eastAsia="ru-RU"/>
        </w:rPr>
        <w:t>годовой бюджетной отчетности главных администраторов доходов, главных распорядителей средств бюджета Грачевского муниципального округа, главных администраторов источников финансирования дефицита бюджета</w:t>
      </w:r>
      <w:r>
        <w:rPr>
          <w:b/>
          <w:bCs/>
          <w:lang w:eastAsia="ru-RU"/>
        </w:rPr>
        <w:t xml:space="preserve"> за 2021 год</w:t>
      </w:r>
      <w:bookmarkStart w:id="0" w:name="_GoBack"/>
      <w:bookmarkEnd w:id="0"/>
    </w:p>
    <w:p w:rsidR="00EC0C09" w:rsidRPr="00C24E31" w:rsidRDefault="00EC0C09" w:rsidP="00EC0C09">
      <w:pPr>
        <w:shd w:val="clear" w:color="auto" w:fill="FFFFFF" w:themeFill="background1"/>
        <w:ind w:firstLine="708"/>
        <w:jc w:val="center"/>
        <w:rPr>
          <w:b/>
          <w:bCs/>
          <w:lang w:eastAsia="ru-RU"/>
        </w:rPr>
      </w:pPr>
    </w:p>
    <w:p w:rsidR="00EC0C09" w:rsidRPr="00C24E31" w:rsidRDefault="00EC0C09" w:rsidP="00EC0C09">
      <w:pPr>
        <w:shd w:val="clear" w:color="auto" w:fill="FFFFFF" w:themeFill="background1"/>
        <w:ind w:firstLine="708"/>
        <w:jc w:val="both"/>
        <w:rPr>
          <w:bCs/>
          <w:lang w:eastAsia="ru-RU"/>
        </w:rPr>
      </w:pPr>
      <w:r w:rsidRPr="00C24E31">
        <w:rPr>
          <w:bCs/>
          <w:lang w:eastAsia="ru-RU"/>
        </w:rPr>
        <w:t>В соответствии со статьей 264.4 БК РФ, статьей 58 Положения о бюджетном процессе, Контрольно-счетной комиссией проведены внешние проверки годовой бюджетной отчетности главных администраторов средств бюджета Грачевского муниципального округа.</w:t>
      </w:r>
    </w:p>
    <w:p w:rsidR="00EC0C09" w:rsidRPr="00C24E31" w:rsidRDefault="00EC0C09" w:rsidP="00EC0C09">
      <w:pPr>
        <w:shd w:val="clear" w:color="auto" w:fill="FFFFFF" w:themeFill="background1"/>
        <w:ind w:firstLine="708"/>
        <w:jc w:val="both"/>
        <w:rPr>
          <w:bCs/>
          <w:lang w:eastAsia="ru-RU"/>
        </w:rPr>
      </w:pPr>
      <w:r w:rsidRPr="00C24E31">
        <w:rPr>
          <w:bCs/>
          <w:lang w:eastAsia="ru-RU"/>
        </w:rPr>
        <w:t>В рамках контрольного мероприятия проверена отчетность 16-ти ГАБС:</w:t>
      </w:r>
    </w:p>
    <w:p w:rsidR="00EC0C09" w:rsidRPr="00C24E31" w:rsidRDefault="00EC0C09" w:rsidP="00EC0C09">
      <w:pPr>
        <w:shd w:val="clear" w:color="auto" w:fill="FFFFFF" w:themeFill="background1"/>
        <w:ind w:firstLine="708"/>
        <w:jc w:val="both"/>
        <w:rPr>
          <w:bCs/>
          <w:lang w:eastAsia="ru-RU"/>
        </w:rPr>
      </w:pPr>
      <w:r w:rsidRPr="00C24E31">
        <w:rPr>
          <w:bCs/>
          <w:lang w:eastAsia="ru-RU"/>
        </w:rPr>
        <w:t>1) Совет Грачевского муниципального округа Ставропольского края (код главы – 700);</w:t>
      </w:r>
    </w:p>
    <w:p w:rsidR="00EC0C09" w:rsidRPr="00C24E31" w:rsidRDefault="00EC0C09" w:rsidP="00EC0C09">
      <w:pPr>
        <w:shd w:val="clear" w:color="auto" w:fill="FFFFFF" w:themeFill="background1"/>
        <w:ind w:firstLine="708"/>
        <w:jc w:val="both"/>
        <w:rPr>
          <w:bCs/>
          <w:lang w:eastAsia="ru-RU"/>
        </w:rPr>
      </w:pPr>
      <w:r w:rsidRPr="00C24E31">
        <w:rPr>
          <w:bCs/>
          <w:lang w:eastAsia="ru-RU"/>
        </w:rPr>
        <w:t>2) Администрация Грачевского муниципального округа Ставропольского края (код главы – 701);</w:t>
      </w:r>
    </w:p>
    <w:p w:rsidR="00EC0C09" w:rsidRPr="00C24E31" w:rsidRDefault="00EC0C09" w:rsidP="00EC0C09">
      <w:pPr>
        <w:shd w:val="clear" w:color="auto" w:fill="FFFFFF" w:themeFill="background1"/>
        <w:ind w:firstLine="708"/>
        <w:jc w:val="both"/>
        <w:rPr>
          <w:bCs/>
          <w:lang w:eastAsia="ru-RU"/>
        </w:rPr>
      </w:pPr>
      <w:r w:rsidRPr="00C24E31">
        <w:rPr>
          <w:bCs/>
          <w:lang w:eastAsia="ru-RU"/>
        </w:rPr>
        <w:t>3) Управление имущественных и земельных отношений администрации Грачевского муниципального округа Ставропольского края (код главы – 702);</w:t>
      </w:r>
    </w:p>
    <w:p w:rsidR="00EC0C09" w:rsidRPr="00C24E31" w:rsidRDefault="00EC0C09" w:rsidP="00EC0C09">
      <w:pPr>
        <w:shd w:val="clear" w:color="auto" w:fill="FFFFFF" w:themeFill="background1"/>
        <w:ind w:firstLine="708"/>
        <w:jc w:val="both"/>
        <w:rPr>
          <w:bCs/>
          <w:lang w:eastAsia="ru-RU"/>
        </w:rPr>
      </w:pPr>
      <w:r w:rsidRPr="00C24E31">
        <w:rPr>
          <w:bCs/>
          <w:lang w:eastAsia="ru-RU"/>
        </w:rPr>
        <w:t>4) Финансовое управление администрации Грачевского муниципального округа Ставропольского края (код главы – 704);</w:t>
      </w:r>
    </w:p>
    <w:p w:rsidR="00EC0C09" w:rsidRPr="00C24E31" w:rsidRDefault="00EC0C09" w:rsidP="00EC0C09">
      <w:pPr>
        <w:shd w:val="clear" w:color="auto" w:fill="FFFFFF" w:themeFill="background1"/>
        <w:ind w:firstLine="708"/>
        <w:jc w:val="both"/>
        <w:rPr>
          <w:bCs/>
          <w:lang w:eastAsia="ru-RU"/>
        </w:rPr>
      </w:pPr>
      <w:r w:rsidRPr="00C24E31">
        <w:rPr>
          <w:bCs/>
          <w:lang w:eastAsia="ru-RU"/>
        </w:rPr>
        <w:t>5) Управление образования администрации Грачевского муниципального округа Ставропольского края (код главы – 706);</w:t>
      </w:r>
    </w:p>
    <w:p w:rsidR="00EC0C09" w:rsidRPr="00C24E31" w:rsidRDefault="00EC0C09" w:rsidP="00EC0C09">
      <w:pPr>
        <w:shd w:val="clear" w:color="auto" w:fill="FFFFFF" w:themeFill="background1"/>
        <w:ind w:firstLine="708"/>
        <w:jc w:val="both"/>
        <w:rPr>
          <w:bCs/>
          <w:lang w:eastAsia="ru-RU"/>
        </w:rPr>
      </w:pPr>
      <w:r w:rsidRPr="00C24E31">
        <w:rPr>
          <w:bCs/>
          <w:lang w:eastAsia="ru-RU"/>
        </w:rPr>
        <w:t>6) Управление культуры и туризма администрации Грачевского муниципального округа Ставропольского края (код главы – 707);</w:t>
      </w:r>
    </w:p>
    <w:p w:rsidR="00EC0C09" w:rsidRPr="00C24E31" w:rsidRDefault="00EC0C09" w:rsidP="00EC0C09">
      <w:pPr>
        <w:shd w:val="clear" w:color="auto" w:fill="FFFFFF" w:themeFill="background1"/>
        <w:ind w:firstLine="708"/>
        <w:jc w:val="both"/>
        <w:rPr>
          <w:bCs/>
          <w:lang w:eastAsia="ru-RU"/>
        </w:rPr>
      </w:pPr>
      <w:r w:rsidRPr="00C24E31">
        <w:rPr>
          <w:bCs/>
          <w:lang w:eastAsia="ru-RU"/>
        </w:rPr>
        <w:t>7) Управление труда и социальной защиты населения администрации Грачевского муниципального округа Ставропольского края (код главы – 709);</w:t>
      </w:r>
    </w:p>
    <w:p w:rsidR="00EC0C09" w:rsidRPr="00C24E31" w:rsidRDefault="00EC0C09" w:rsidP="00EC0C09">
      <w:pPr>
        <w:widowControl w:val="0"/>
        <w:shd w:val="clear" w:color="auto" w:fill="FFFFFF" w:themeFill="background1"/>
        <w:ind w:firstLine="709"/>
        <w:jc w:val="both"/>
        <w:rPr>
          <w:bCs/>
          <w:lang w:eastAsia="ru-RU"/>
        </w:rPr>
      </w:pPr>
      <w:r w:rsidRPr="00C24E31">
        <w:rPr>
          <w:bCs/>
          <w:lang w:eastAsia="ru-RU"/>
        </w:rPr>
        <w:t>8) Управление сельского хозяйства и охраны окружающей среды администрации Грачевского муниципального округа Ставропольского края (код главы – 731);</w:t>
      </w:r>
    </w:p>
    <w:p w:rsidR="00EC0C09" w:rsidRPr="00C24E31" w:rsidRDefault="00EC0C09" w:rsidP="00EC0C09">
      <w:pPr>
        <w:widowControl w:val="0"/>
        <w:shd w:val="clear" w:color="auto" w:fill="FFFFFF" w:themeFill="background1"/>
        <w:ind w:firstLine="709"/>
        <w:jc w:val="both"/>
        <w:rPr>
          <w:bCs/>
          <w:lang w:eastAsia="ru-RU"/>
        </w:rPr>
      </w:pPr>
      <w:r w:rsidRPr="00C24E31">
        <w:rPr>
          <w:bCs/>
          <w:lang w:eastAsia="ru-RU"/>
        </w:rPr>
        <w:t>9) Контрольно-счетная комиссия Грачевского муниципального округа Ставропольского края (код главы – 745);</w:t>
      </w:r>
    </w:p>
    <w:p w:rsidR="00EC0C09" w:rsidRPr="00C24E31" w:rsidRDefault="00EC0C09" w:rsidP="00EC0C09">
      <w:pPr>
        <w:shd w:val="clear" w:color="auto" w:fill="FFFFFF" w:themeFill="background1"/>
        <w:ind w:firstLine="708"/>
        <w:jc w:val="both"/>
        <w:rPr>
          <w:bCs/>
          <w:lang w:eastAsia="ru-RU"/>
        </w:rPr>
      </w:pPr>
      <w:r w:rsidRPr="00C24E31">
        <w:rPr>
          <w:bCs/>
          <w:lang w:eastAsia="ru-RU"/>
        </w:rPr>
        <w:t xml:space="preserve">10) </w:t>
      </w:r>
      <w:proofErr w:type="spellStart"/>
      <w:r w:rsidRPr="00C24E31">
        <w:rPr>
          <w:bCs/>
          <w:lang w:eastAsia="ru-RU"/>
        </w:rPr>
        <w:t>Бешпагирское</w:t>
      </w:r>
      <w:proofErr w:type="spellEnd"/>
      <w:r w:rsidRPr="00C24E31">
        <w:rPr>
          <w:bCs/>
          <w:lang w:eastAsia="ru-RU"/>
        </w:rPr>
        <w:t xml:space="preserve"> территориальное управление администрации Грачевского муниципального округа Ставропольского края (код главы – 770);</w:t>
      </w:r>
    </w:p>
    <w:p w:rsidR="00EC0C09" w:rsidRPr="00C24E31" w:rsidRDefault="00EC0C09" w:rsidP="00EC0C09">
      <w:pPr>
        <w:shd w:val="clear" w:color="auto" w:fill="FFFFFF" w:themeFill="background1"/>
        <w:ind w:firstLine="708"/>
        <w:jc w:val="both"/>
        <w:rPr>
          <w:bCs/>
          <w:lang w:eastAsia="ru-RU"/>
        </w:rPr>
      </w:pPr>
      <w:r w:rsidRPr="00C24E31">
        <w:rPr>
          <w:bCs/>
          <w:lang w:eastAsia="ru-RU"/>
        </w:rPr>
        <w:t xml:space="preserve">11) </w:t>
      </w:r>
      <w:proofErr w:type="spellStart"/>
      <w:r w:rsidRPr="00C24E31">
        <w:rPr>
          <w:bCs/>
          <w:lang w:eastAsia="ru-RU"/>
        </w:rPr>
        <w:t>Тугулукское</w:t>
      </w:r>
      <w:proofErr w:type="spellEnd"/>
      <w:r w:rsidRPr="00C24E31">
        <w:rPr>
          <w:bCs/>
          <w:lang w:eastAsia="ru-RU"/>
        </w:rPr>
        <w:t xml:space="preserve"> территориальное управление администрации Грачевского муниципального округа Ставропольского края (код главы – 771);</w:t>
      </w:r>
    </w:p>
    <w:p w:rsidR="00EC0C09" w:rsidRPr="00C24E31" w:rsidRDefault="00EC0C09" w:rsidP="00EC0C09">
      <w:pPr>
        <w:shd w:val="clear" w:color="auto" w:fill="FFFFFF" w:themeFill="background1"/>
        <w:ind w:firstLine="708"/>
        <w:jc w:val="both"/>
        <w:rPr>
          <w:bCs/>
          <w:lang w:eastAsia="ru-RU"/>
        </w:rPr>
      </w:pPr>
      <w:r w:rsidRPr="00C24E31">
        <w:rPr>
          <w:bCs/>
          <w:lang w:eastAsia="ru-RU"/>
        </w:rPr>
        <w:t>12) Красное территориальное управление администрации Грачевского муниципального округа Ставропольского края (код главы – 772);</w:t>
      </w:r>
    </w:p>
    <w:p w:rsidR="00EC0C09" w:rsidRPr="00C24E31" w:rsidRDefault="00EC0C09" w:rsidP="00EC0C09">
      <w:pPr>
        <w:shd w:val="clear" w:color="auto" w:fill="FFFFFF" w:themeFill="background1"/>
        <w:ind w:firstLine="708"/>
        <w:jc w:val="both"/>
        <w:rPr>
          <w:bCs/>
          <w:lang w:eastAsia="ru-RU"/>
        </w:rPr>
      </w:pPr>
      <w:r w:rsidRPr="00C24E31">
        <w:rPr>
          <w:bCs/>
          <w:lang w:eastAsia="ru-RU"/>
        </w:rPr>
        <w:t xml:space="preserve">13) </w:t>
      </w:r>
      <w:proofErr w:type="spellStart"/>
      <w:r w:rsidRPr="00C24E31">
        <w:rPr>
          <w:bCs/>
          <w:lang w:eastAsia="ru-RU"/>
        </w:rPr>
        <w:t>Кугультинское</w:t>
      </w:r>
      <w:proofErr w:type="spellEnd"/>
      <w:r w:rsidRPr="00C24E31">
        <w:rPr>
          <w:bCs/>
          <w:lang w:eastAsia="ru-RU"/>
        </w:rPr>
        <w:t xml:space="preserve"> территориальное управление администрации Грачевского муниципального округа Ставропольского края (код главы – 773);</w:t>
      </w:r>
    </w:p>
    <w:p w:rsidR="00EC0C09" w:rsidRPr="00C24E31" w:rsidRDefault="00EC0C09" w:rsidP="00EC0C09">
      <w:pPr>
        <w:shd w:val="clear" w:color="auto" w:fill="FFFFFF" w:themeFill="background1"/>
        <w:ind w:firstLine="708"/>
        <w:jc w:val="both"/>
        <w:rPr>
          <w:bCs/>
          <w:lang w:eastAsia="ru-RU"/>
        </w:rPr>
      </w:pPr>
      <w:r w:rsidRPr="00C24E31">
        <w:rPr>
          <w:bCs/>
          <w:lang w:eastAsia="ru-RU"/>
        </w:rPr>
        <w:t xml:space="preserve">14) </w:t>
      </w:r>
      <w:proofErr w:type="spellStart"/>
      <w:r w:rsidRPr="00C24E31">
        <w:rPr>
          <w:bCs/>
          <w:lang w:eastAsia="ru-RU"/>
        </w:rPr>
        <w:t>Сергиевское</w:t>
      </w:r>
      <w:proofErr w:type="spellEnd"/>
      <w:r w:rsidRPr="00C24E31">
        <w:rPr>
          <w:bCs/>
          <w:lang w:eastAsia="ru-RU"/>
        </w:rPr>
        <w:t xml:space="preserve"> территориальное управление администрации Грачевского муниципального округа Ставропольского края (код главы – 774);</w:t>
      </w:r>
    </w:p>
    <w:p w:rsidR="00EC0C09" w:rsidRPr="00C24E31" w:rsidRDefault="00EC0C09" w:rsidP="00EC0C09">
      <w:pPr>
        <w:shd w:val="clear" w:color="auto" w:fill="FFFFFF" w:themeFill="background1"/>
        <w:ind w:firstLine="708"/>
        <w:jc w:val="both"/>
        <w:rPr>
          <w:bCs/>
          <w:lang w:eastAsia="ru-RU"/>
        </w:rPr>
      </w:pPr>
      <w:r w:rsidRPr="00C24E31">
        <w:rPr>
          <w:bCs/>
          <w:lang w:eastAsia="ru-RU"/>
        </w:rPr>
        <w:t xml:space="preserve">15) </w:t>
      </w:r>
      <w:proofErr w:type="spellStart"/>
      <w:r w:rsidRPr="00C24E31">
        <w:rPr>
          <w:bCs/>
          <w:lang w:eastAsia="ru-RU"/>
        </w:rPr>
        <w:t>Спицевское</w:t>
      </w:r>
      <w:proofErr w:type="spellEnd"/>
      <w:r w:rsidRPr="00C24E31">
        <w:rPr>
          <w:bCs/>
          <w:lang w:eastAsia="ru-RU"/>
        </w:rPr>
        <w:t xml:space="preserve"> территориальное управление администрации Грачевского муниципального округа Ставропольского края (код главы – 775);</w:t>
      </w:r>
    </w:p>
    <w:p w:rsidR="00EC0C09" w:rsidRPr="00C24E31" w:rsidRDefault="00EC0C09" w:rsidP="00EC0C09">
      <w:pPr>
        <w:shd w:val="clear" w:color="auto" w:fill="FFFFFF" w:themeFill="background1"/>
        <w:ind w:firstLine="708"/>
        <w:jc w:val="both"/>
        <w:rPr>
          <w:bCs/>
          <w:lang w:eastAsia="ru-RU"/>
        </w:rPr>
      </w:pPr>
      <w:r w:rsidRPr="00C24E31">
        <w:rPr>
          <w:bCs/>
          <w:lang w:eastAsia="ru-RU"/>
        </w:rPr>
        <w:t xml:space="preserve">16) </w:t>
      </w:r>
      <w:proofErr w:type="spellStart"/>
      <w:r w:rsidRPr="00C24E31">
        <w:rPr>
          <w:bCs/>
          <w:lang w:eastAsia="ru-RU"/>
        </w:rPr>
        <w:t>Старомарьевское</w:t>
      </w:r>
      <w:proofErr w:type="spellEnd"/>
      <w:r w:rsidRPr="00C24E31">
        <w:rPr>
          <w:bCs/>
          <w:lang w:eastAsia="ru-RU"/>
        </w:rPr>
        <w:t xml:space="preserve"> территориальное управление администрации Грачевского муниципального округа Ставропольского края (код главы – 776).</w:t>
      </w:r>
    </w:p>
    <w:p w:rsidR="00EC0C09" w:rsidRPr="00C24E31" w:rsidRDefault="00EC0C09" w:rsidP="00EC0C09">
      <w:pPr>
        <w:shd w:val="clear" w:color="auto" w:fill="FFFFFF" w:themeFill="background1"/>
        <w:ind w:firstLine="708"/>
        <w:jc w:val="both"/>
        <w:rPr>
          <w:bCs/>
          <w:lang w:eastAsia="ru-RU"/>
        </w:rPr>
      </w:pPr>
      <w:proofErr w:type="gramStart"/>
      <w:r w:rsidRPr="00C24E31">
        <w:rPr>
          <w:bCs/>
          <w:lang w:eastAsia="ru-RU"/>
        </w:rPr>
        <w:t>Достоверность, полнота, прозрачность, информативность бюджетной отчетности за 2021 год подтверждены у всех 16 проверенных ГАБС</w:t>
      </w:r>
      <w:proofErr w:type="gramEnd"/>
    </w:p>
    <w:p w:rsidR="00EC0C09" w:rsidRPr="00C24E31" w:rsidRDefault="00EC0C09" w:rsidP="00EC0C09">
      <w:pPr>
        <w:shd w:val="clear" w:color="auto" w:fill="FFFFFF" w:themeFill="background1"/>
        <w:ind w:firstLine="708"/>
        <w:jc w:val="both"/>
        <w:rPr>
          <w:bCs/>
          <w:lang w:eastAsia="ru-RU"/>
        </w:rPr>
      </w:pPr>
    </w:p>
    <w:p w:rsidR="00EC0C09" w:rsidRPr="00C24E31" w:rsidRDefault="00EC0C09" w:rsidP="00EC0C09">
      <w:pPr>
        <w:shd w:val="clear" w:color="auto" w:fill="FFFFFF" w:themeFill="background1"/>
        <w:ind w:firstLine="708"/>
        <w:jc w:val="both"/>
        <w:rPr>
          <w:bCs/>
          <w:lang w:eastAsia="ru-RU"/>
        </w:rPr>
      </w:pPr>
      <w:r w:rsidRPr="00C24E31">
        <w:rPr>
          <w:bCs/>
          <w:lang w:eastAsia="ru-RU"/>
        </w:rPr>
        <w:t>По результатам проверки каждого отчета составлены соответствующие заключения.</w:t>
      </w:r>
    </w:p>
    <w:p w:rsidR="00EC0C09" w:rsidRPr="00C24E31" w:rsidRDefault="00EC0C09" w:rsidP="00EC0C09">
      <w:pPr>
        <w:shd w:val="clear" w:color="auto" w:fill="FFFFFF" w:themeFill="background1"/>
        <w:ind w:firstLine="708"/>
        <w:jc w:val="both"/>
        <w:rPr>
          <w:bCs/>
          <w:lang w:eastAsia="ru-RU"/>
        </w:rPr>
      </w:pPr>
      <w:r w:rsidRPr="00C24E31">
        <w:rPr>
          <w:bCs/>
          <w:lang w:eastAsia="ru-RU"/>
        </w:rPr>
        <w:t>Оценка достоверности годовой бюджетной отчетности проводилась на выборочной основе в отношении внутренней согласованности форм отчетности и соответствия плановых показателей, указанных в отчетности, показателям утвержденного бюджета и включала в себя анализ показателей отдельных форм отчетов.</w:t>
      </w:r>
    </w:p>
    <w:p w:rsidR="00EC0C09" w:rsidRPr="00C24E31" w:rsidRDefault="00EC0C09" w:rsidP="00EC0C09">
      <w:pPr>
        <w:shd w:val="clear" w:color="auto" w:fill="FFFFFF" w:themeFill="background1"/>
        <w:ind w:firstLine="708"/>
        <w:jc w:val="both"/>
        <w:rPr>
          <w:bCs/>
          <w:lang w:eastAsia="ru-RU"/>
        </w:rPr>
      </w:pPr>
      <w:r w:rsidRPr="00C24E31">
        <w:rPr>
          <w:bCs/>
          <w:lang w:eastAsia="ru-RU"/>
        </w:rPr>
        <w:t>Вместе с тем, отдельными субъектами бюджетной отчетности при исполнении местного бюджета, составлении и представлении годовой бюджетной отчетности не в полной мере соблюдались требования действующего законодательства.</w:t>
      </w:r>
    </w:p>
    <w:p w:rsidR="00EC0C09" w:rsidRPr="00C24E31" w:rsidRDefault="00EC0C09" w:rsidP="00EC0C09">
      <w:pPr>
        <w:shd w:val="clear" w:color="auto" w:fill="FFFFFF" w:themeFill="background1"/>
        <w:ind w:firstLine="708"/>
        <w:jc w:val="both"/>
        <w:rPr>
          <w:bCs/>
          <w:lang w:eastAsia="ru-RU"/>
        </w:rPr>
      </w:pPr>
    </w:p>
    <w:p w:rsidR="00EC0C09" w:rsidRPr="00C24E31" w:rsidRDefault="00EC0C09" w:rsidP="00EC0C09">
      <w:pPr>
        <w:shd w:val="clear" w:color="auto" w:fill="FFFFFF" w:themeFill="background1"/>
        <w:ind w:firstLine="708"/>
        <w:jc w:val="both"/>
        <w:rPr>
          <w:bCs/>
          <w:lang w:eastAsia="ru-RU"/>
        </w:rPr>
      </w:pPr>
      <w:r w:rsidRPr="00C24E31">
        <w:rPr>
          <w:bCs/>
          <w:lang w:eastAsia="ru-RU"/>
        </w:rPr>
        <w:t>Отдельными ГАБС не в полном объеме реализованы бюджетные полномочия, установленные Бюджетным Кодексом и нормативными правовыми актами ГМО СК:</w:t>
      </w:r>
    </w:p>
    <w:p w:rsidR="00EC0C09" w:rsidRPr="00C24E31" w:rsidRDefault="00EC0C09" w:rsidP="00EC0C09">
      <w:pPr>
        <w:shd w:val="clear" w:color="auto" w:fill="FFFFFF" w:themeFill="background1"/>
        <w:ind w:firstLine="708"/>
        <w:jc w:val="both"/>
        <w:rPr>
          <w:bCs/>
          <w:lang w:eastAsia="ru-RU"/>
        </w:rPr>
      </w:pPr>
      <w:r w:rsidRPr="00C24E31">
        <w:rPr>
          <w:bCs/>
          <w:lang w:eastAsia="ru-RU"/>
        </w:rPr>
        <w:t>- в нарушение п. 1 ст. 158 БК РФ главными распорядителями бюджетных средств не утвержден перечень подведомственных данным ГРБС распорядителей и получателей бюджетных средств (по 2-м ГАБС: 709, 771);</w:t>
      </w:r>
    </w:p>
    <w:p w:rsidR="00EC0C09" w:rsidRPr="00C24E31" w:rsidRDefault="00EC0C09" w:rsidP="00EC0C09">
      <w:pPr>
        <w:shd w:val="clear" w:color="auto" w:fill="FFFFFF" w:themeFill="background1"/>
        <w:ind w:firstLine="708"/>
        <w:jc w:val="both"/>
        <w:rPr>
          <w:bCs/>
          <w:lang w:eastAsia="ru-RU"/>
        </w:rPr>
      </w:pPr>
      <w:r w:rsidRPr="00C24E31">
        <w:rPr>
          <w:bCs/>
          <w:lang w:eastAsia="ru-RU"/>
        </w:rPr>
        <w:t>- в нарушение ст. 219.1 БК РФ,  п.25 Порядка  от 28.12.2020 № 6  не утвержден порядок организации работы по составлению, утверждению и ведению бюджетной росписи и лимитов бюджетных обязательств ГАБС (по 6-ти ГАБС: 702, 771, 772, 773, 774, 775).</w:t>
      </w:r>
    </w:p>
    <w:p w:rsidR="00EC0C09" w:rsidRPr="00C24E31" w:rsidRDefault="00EC0C09" w:rsidP="00EC0C09">
      <w:pPr>
        <w:shd w:val="clear" w:color="auto" w:fill="FFFFFF" w:themeFill="background1"/>
        <w:ind w:firstLine="708"/>
        <w:jc w:val="both"/>
        <w:rPr>
          <w:bCs/>
          <w:lang w:eastAsia="ru-RU"/>
        </w:rPr>
      </w:pPr>
    </w:p>
    <w:p w:rsidR="00EC0C09" w:rsidRPr="00C24E31" w:rsidRDefault="00EC0C09" w:rsidP="00EC0C09">
      <w:pPr>
        <w:shd w:val="clear" w:color="auto" w:fill="FFFFFF" w:themeFill="background1"/>
        <w:ind w:firstLine="708"/>
        <w:jc w:val="both"/>
        <w:rPr>
          <w:bCs/>
          <w:lang w:eastAsia="ru-RU"/>
        </w:rPr>
      </w:pPr>
      <w:proofErr w:type="gramStart"/>
      <w:r w:rsidRPr="00C24E31">
        <w:rPr>
          <w:bCs/>
          <w:iCs/>
        </w:rPr>
        <w:t xml:space="preserve">Годовая бюджетная отчетность за 2021 год тремя ГАБС (771, 773, 775) представлена в Контрольно-счетную комиссию Грачевского муниципального округа Ставропольского края с нарушением срока, установленного п. 58.3 Положения о бюджетном процессе в </w:t>
      </w:r>
      <w:proofErr w:type="spellStart"/>
      <w:r w:rsidRPr="00C24E31">
        <w:rPr>
          <w:bCs/>
          <w:iCs/>
        </w:rPr>
        <w:t>Грачевском</w:t>
      </w:r>
      <w:proofErr w:type="spellEnd"/>
      <w:r w:rsidRPr="00C24E31">
        <w:rPr>
          <w:bCs/>
          <w:iCs/>
        </w:rPr>
        <w:t xml:space="preserve"> муниципальном округе Ставропольского края, утвержденного  решением Совета Грачевского муниципального округа Ставропольского края от 23.10.2020 № 24.</w:t>
      </w:r>
      <w:proofErr w:type="gramEnd"/>
    </w:p>
    <w:p w:rsidR="00EC0C09" w:rsidRPr="00C24E31" w:rsidRDefault="00EC0C09" w:rsidP="00EC0C09">
      <w:pPr>
        <w:shd w:val="clear" w:color="auto" w:fill="FFFFFF" w:themeFill="background1"/>
        <w:ind w:firstLine="708"/>
        <w:jc w:val="both"/>
        <w:rPr>
          <w:bCs/>
          <w:lang w:eastAsia="ru-RU"/>
        </w:rPr>
      </w:pPr>
    </w:p>
    <w:p w:rsidR="00EC0C09" w:rsidRPr="00C24E31" w:rsidRDefault="00EC0C09" w:rsidP="00EC0C09">
      <w:pPr>
        <w:shd w:val="clear" w:color="auto" w:fill="FFFFFF" w:themeFill="background1"/>
        <w:ind w:firstLine="708"/>
        <w:jc w:val="both"/>
        <w:rPr>
          <w:bCs/>
          <w:lang w:eastAsia="ru-RU"/>
        </w:rPr>
      </w:pPr>
      <w:r w:rsidRPr="00C24E31">
        <w:rPr>
          <w:bCs/>
          <w:lang w:eastAsia="ru-RU"/>
        </w:rPr>
        <w:t>Обращает внимание некачественное составление ГАБС текстовой части Пояснительной записки (ф. 0503160), а также заполнение таблиц и форм, входящих в ее состав. Так, выявлены нарушения требований Инструкции 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Инструкцией №191н (далее - Инструкция № 191н), в том числе:</w:t>
      </w:r>
    </w:p>
    <w:p w:rsidR="00EC0C09" w:rsidRPr="00C24E31" w:rsidRDefault="00EC0C09" w:rsidP="00EC0C09">
      <w:pPr>
        <w:shd w:val="clear" w:color="auto" w:fill="FFFFFF" w:themeFill="background1"/>
        <w:ind w:firstLine="708"/>
        <w:jc w:val="both"/>
        <w:rPr>
          <w:bCs/>
          <w:lang w:eastAsia="ru-RU"/>
        </w:rPr>
      </w:pPr>
      <w:r w:rsidRPr="00C24E31">
        <w:rPr>
          <w:bCs/>
          <w:lang w:eastAsia="ru-RU"/>
        </w:rPr>
        <w:t xml:space="preserve">1.  В нарушение п. 4 Инструкции № 191н бюджетная отчетность ГАБС представлена без оглавления и/или </w:t>
      </w:r>
      <w:proofErr w:type="spellStart"/>
      <w:r w:rsidRPr="00C24E31">
        <w:rPr>
          <w:bCs/>
          <w:lang w:eastAsia="ru-RU"/>
        </w:rPr>
        <w:t>несброшурована</w:t>
      </w:r>
      <w:proofErr w:type="spellEnd"/>
      <w:r w:rsidRPr="00C24E31">
        <w:rPr>
          <w:bCs/>
          <w:lang w:eastAsia="ru-RU"/>
        </w:rPr>
        <w:t xml:space="preserve"> (по 4-м ГАБС: 702, 772, 773, 776).</w:t>
      </w:r>
    </w:p>
    <w:p w:rsidR="00EC0C09" w:rsidRPr="00C24E31" w:rsidRDefault="00EC0C09" w:rsidP="00EC0C09">
      <w:pPr>
        <w:shd w:val="clear" w:color="auto" w:fill="FFFFFF" w:themeFill="background1"/>
        <w:ind w:firstLine="708"/>
        <w:jc w:val="both"/>
        <w:rPr>
          <w:bCs/>
          <w:lang w:eastAsia="ru-RU"/>
        </w:rPr>
      </w:pPr>
      <w:r w:rsidRPr="00C24E31">
        <w:rPr>
          <w:bCs/>
          <w:lang w:eastAsia="ru-RU"/>
        </w:rPr>
        <w:t>2. В нарушение п. 6 Инструкции №191н формы бюджетной отчетности, содержащие плановые (прогнозные) показатели и (или) аналитические (управленческие) показатели, не подписаны руководителем финансово-экономической службы (в ф. 0503127, ф. 0503128, ф. 0503160, ф. 0503164)</w:t>
      </w:r>
      <w:proofErr w:type="gramStart"/>
      <w:r w:rsidRPr="00C24E31">
        <w:rPr>
          <w:bCs/>
          <w:lang w:eastAsia="ru-RU"/>
        </w:rPr>
        <w:t>.</w:t>
      </w:r>
      <w:proofErr w:type="gramEnd"/>
      <w:r w:rsidRPr="00C24E31">
        <w:rPr>
          <w:bCs/>
          <w:lang w:eastAsia="ru-RU"/>
        </w:rPr>
        <w:t xml:space="preserve"> (</w:t>
      </w:r>
      <w:proofErr w:type="gramStart"/>
      <w:r w:rsidRPr="00C24E31">
        <w:rPr>
          <w:bCs/>
          <w:lang w:eastAsia="ru-RU"/>
        </w:rPr>
        <w:t>п</w:t>
      </w:r>
      <w:proofErr w:type="gramEnd"/>
      <w:r w:rsidRPr="00C24E31">
        <w:rPr>
          <w:bCs/>
          <w:lang w:eastAsia="ru-RU"/>
        </w:rPr>
        <w:t>о 9-ти ГАБС: 701, 702, 706, 709, 771, 772, 773, 775, 776);</w:t>
      </w:r>
    </w:p>
    <w:p w:rsidR="00EC0C09" w:rsidRPr="00C24E31" w:rsidRDefault="00EC0C09" w:rsidP="00EC0C09">
      <w:pPr>
        <w:shd w:val="clear" w:color="auto" w:fill="FFFFFF" w:themeFill="background1"/>
        <w:ind w:firstLine="708"/>
        <w:jc w:val="both"/>
        <w:rPr>
          <w:bCs/>
          <w:lang w:eastAsia="ru-RU"/>
        </w:rPr>
      </w:pPr>
      <w:r w:rsidRPr="00C24E31">
        <w:rPr>
          <w:bCs/>
          <w:lang w:eastAsia="ru-RU"/>
        </w:rPr>
        <w:t>3. В нарушение п. 21 Инструкции № 191н в кодовой зоне заголовочной части Баланса (ф. 0503130) указан код ОКВЭД. (по 11-ти ГАБС: 701, 702, 706, 709, 770, 771, 772, 773, 774, 775, 776);</w:t>
      </w:r>
    </w:p>
    <w:p w:rsidR="00EC0C09" w:rsidRPr="00C24E31" w:rsidRDefault="00EC0C09" w:rsidP="00EC0C09">
      <w:pPr>
        <w:widowControl w:val="0"/>
        <w:shd w:val="clear" w:color="auto" w:fill="FFFFFF" w:themeFill="background1"/>
        <w:ind w:firstLine="709"/>
        <w:jc w:val="both"/>
        <w:rPr>
          <w:bCs/>
          <w:lang w:eastAsia="ru-RU"/>
        </w:rPr>
      </w:pPr>
      <w:r w:rsidRPr="00C24E31">
        <w:rPr>
          <w:bCs/>
          <w:lang w:eastAsia="ru-RU"/>
        </w:rPr>
        <w:t>4. В нарушение п. 57 Инструкции № 191н в текстовой части раздела 3 "Анализ отчета об исполнении бюджета субъектом бюджетной отчетности" Пояснительной записки не отражены  причины отклонения суммы неисполненных назначений, отраженных в графе 9 по соответствующим строкам раздела "Доходы" формы 0503127. (по 2-м ГАБС: 702, 706);</w:t>
      </w:r>
    </w:p>
    <w:p w:rsidR="00EC0C09" w:rsidRPr="00C24E31" w:rsidRDefault="00EC0C09" w:rsidP="00EC0C09">
      <w:pPr>
        <w:shd w:val="clear" w:color="auto" w:fill="FFFFFF" w:themeFill="background1"/>
        <w:ind w:firstLine="708"/>
        <w:jc w:val="both"/>
        <w:rPr>
          <w:bCs/>
          <w:lang w:eastAsia="ru-RU"/>
        </w:rPr>
      </w:pPr>
      <w:r w:rsidRPr="00C24E31">
        <w:rPr>
          <w:bCs/>
          <w:lang w:eastAsia="ru-RU"/>
        </w:rPr>
        <w:t>5. В нарушение п. 163 Инструкции № 191н в графе 9 раздела «Доходы» формы 0503164 не отражен факторный анализ отклонения фактического исполнения доходов бюджета от прогноза поступлений доходов, а также анализ исполнения доходов в части непрогнозируемых администратором доходных источников (по 6-ти ГАБС: 701, 702, 706, 772, 774, 776);</w:t>
      </w:r>
    </w:p>
    <w:p w:rsidR="00EC0C09" w:rsidRPr="00C24E31" w:rsidRDefault="00EC0C09" w:rsidP="00EC0C09">
      <w:pPr>
        <w:shd w:val="clear" w:color="auto" w:fill="FFFFFF" w:themeFill="background1"/>
        <w:ind w:firstLine="708"/>
        <w:jc w:val="both"/>
        <w:rPr>
          <w:bCs/>
          <w:lang w:eastAsia="ru-RU"/>
        </w:rPr>
      </w:pPr>
      <w:r w:rsidRPr="00C24E31">
        <w:rPr>
          <w:bCs/>
          <w:lang w:eastAsia="ru-RU"/>
        </w:rPr>
        <w:t>6. В нарушение п. 152 Инструкции № 191н  в части указания необходимой информации в текстовой части Пояснительной записки к годовой бюджетной отчетности и формального подхода к составлению Пояснительной записки соответственно, а именно:</w:t>
      </w:r>
    </w:p>
    <w:p w:rsidR="00EC0C09" w:rsidRPr="00C24E31" w:rsidRDefault="00EC0C09" w:rsidP="00EC0C09">
      <w:pPr>
        <w:shd w:val="clear" w:color="auto" w:fill="FFFFFF" w:themeFill="background1"/>
        <w:ind w:firstLine="708"/>
        <w:jc w:val="both"/>
        <w:rPr>
          <w:bCs/>
          <w:lang w:eastAsia="ru-RU"/>
        </w:rPr>
      </w:pPr>
      <w:proofErr w:type="gramStart"/>
      <w:r w:rsidRPr="00C24E31">
        <w:rPr>
          <w:bCs/>
          <w:lang w:eastAsia="ru-RU"/>
        </w:rPr>
        <w:t>- в текстовой части Раздела 1 «Организационная структура субъекта бюджетной отчетности» отсутствует информацию о наличии государственных (муниципальных) унитарных и казенных предприятий и изменениях в их количестве, произошедших за отчетный период; о передаче полномочий по ведению бухгалтерского учета иному учреждению (централизованной бухгалтерии) на основании договора (соглашения), нормативного правового акта с указанием их реквизитов;</w:t>
      </w:r>
      <w:proofErr w:type="gramEnd"/>
      <w:r w:rsidRPr="00C24E31">
        <w:rPr>
          <w:bCs/>
          <w:lang w:eastAsia="ru-RU"/>
        </w:rPr>
        <w:t xml:space="preserve"> об исполнителе (ФИО, должность) централизованной бухгалтерии, составившем бухгалтерскую отчетность</w:t>
      </w:r>
      <w:proofErr w:type="gramStart"/>
      <w:r w:rsidRPr="00C24E31">
        <w:rPr>
          <w:bCs/>
          <w:lang w:eastAsia="ru-RU"/>
        </w:rPr>
        <w:t>.</w:t>
      </w:r>
      <w:proofErr w:type="gramEnd"/>
      <w:r w:rsidRPr="00C24E31">
        <w:rPr>
          <w:bCs/>
          <w:lang w:eastAsia="ru-RU"/>
        </w:rPr>
        <w:t xml:space="preserve"> (</w:t>
      </w:r>
      <w:proofErr w:type="gramStart"/>
      <w:r w:rsidRPr="00C24E31">
        <w:rPr>
          <w:bCs/>
          <w:lang w:eastAsia="ru-RU"/>
        </w:rPr>
        <w:t>п</w:t>
      </w:r>
      <w:proofErr w:type="gramEnd"/>
      <w:r w:rsidRPr="00C24E31">
        <w:rPr>
          <w:bCs/>
          <w:lang w:eastAsia="ru-RU"/>
        </w:rPr>
        <w:t>о 6-ти ГАБС: 702, 770, 771, 773, 774, 776);</w:t>
      </w:r>
    </w:p>
    <w:p w:rsidR="00EC0C09" w:rsidRPr="00C24E31" w:rsidRDefault="00EC0C09" w:rsidP="00EC0C09">
      <w:pPr>
        <w:shd w:val="clear" w:color="auto" w:fill="FFFFFF" w:themeFill="background1"/>
        <w:ind w:firstLine="708"/>
        <w:jc w:val="both"/>
        <w:rPr>
          <w:bCs/>
          <w:lang w:eastAsia="ru-RU"/>
        </w:rPr>
      </w:pPr>
      <w:r w:rsidRPr="00C24E31">
        <w:rPr>
          <w:bCs/>
          <w:lang w:eastAsia="ru-RU"/>
        </w:rPr>
        <w:lastRenderedPageBreak/>
        <w:t>- в текстовой части Раздела 2 "Результаты деятельности субъекта бюджетной отчетности" отсутствуют сведения о техническом состоянии, эффективности использования, обеспеченности субъекта бюджетной отчетности и его структурных подразделений основными фондами (соответствия величины, состава и технического уровня фондов реальной потребности в них), основных мероприятиях по улучшению состояния и сохранности основных средств; характеристика комплектности</w:t>
      </w:r>
      <w:proofErr w:type="gramStart"/>
      <w:r w:rsidRPr="00C24E31">
        <w:rPr>
          <w:bCs/>
          <w:lang w:eastAsia="ru-RU"/>
        </w:rPr>
        <w:t>.</w:t>
      </w:r>
      <w:proofErr w:type="gramEnd"/>
      <w:r w:rsidRPr="00C24E31">
        <w:rPr>
          <w:bCs/>
          <w:lang w:eastAsia="ru-RU"/>
        </w:rPr>
        <w:t xml:space="preserve"> (</w:t>
      </w:r>
      <w:proofErr w:type="gramStart"/>
      <w:r w:rsidRPr="00C24E31">
        <w:rPr>
          <w:bCs/>
          <w:lang w:eastAsia="ru-RU"/>
        </w:rPr>
        <w:t>п</w:t>
      </w:r>
      <w:proofErr w:type="gramEnd"/>
      <w:r w:rsidRPr="00C24E31">
        <w:rPr>
          <w:bCs/>
          <w:lang w:eastAsia="ru-RU"/>
        </w:rPr>
        <w:t>о 6-ти ГАБС: 702, 770, 771, 772, 773, 774);</w:t>
      </w:r>
    </w:p>
    <w:p w:rsidR="00EC0C09" w:rsidRPr="00C24E31" w:rsidRDefault="00EC0C09" w:rsidP="00EC0C09">
      <w:pPr>
        <w:shd w:val="clear" w:color="auto" w:fill="FFFFFF" w:themeFill="background1"/>
        <w:ind w:firstLine="708"/>
        <w:jc w:val="both"/>
        <w:rPr>
          <w:bCs/>
          <w:lang w:eastAsia="ru-RU"/>
        </w:rPr>
      </w:pPr>
      <w:r w:rsidRPr="00C24E31">
        <w:rPr>
          <w:bCs/>
          <w:lang w:eastAsia="ru-RU"/>
        </w:rPr>
        <w:t>- в  текстовой части Раздела 3 «Анализ отчета об исполнении бюджета субъектом бюджетной отчетности» не отражены причины неполного освоения средств бюджета  в рамках исполнения муниципальных программ;  (по 3-м ГАБС: 701, 702, 706);</w:t>
      </w:r>
    </w:p>
    <w:p w:rsidR="00EC0C09" w:rsidRPr="00C24E31" w:rsidRDefault="00EC0C09" w:rsidP="00EC0C09">
      <w:pPr>
        <w:shd w:val="clear" w:color="auto" w:fill="FFFFFF" w:themeFill="background1"/>
        <w:ind w:firstLine="708"/>
        <w:jc w:val="both"/>
        <w:rPr>
          <w:bCs/>
          <w:lang w:eastAsia="ru-RU"/>
        </w:rPr>
      </w:pPr>
      <w:r w:rsidRPr="00C24E31">
        <w:rPr>
          <w:bCs/>
          <w:lang w:eastAsia="ru-RU"/>
        </w:rPr>
        <w:t>- в текстовой части Раздела 4 «Анализ показателей бухгалтерской отчетности субъекта бюджетной отчетности» отсутствует  информация о причинах увеличения дебиторской и кредиторской задолженности, по состоянию на отчетную дату в сравнении с данными за аналогичный отчетный период прошлого финансового года (по 2–м ГАБС: 701, 706);</w:t>
      </w:r>
    </w:p>
    <w:p w:rsidR="00EC0C09" w:rsidRPr="00C24E31" w:rsidRDefault="00EC0C09" w:rsidP="00EC0C09">
      <w:pPr>
        <w:shd w:val="clear" w:color="auto" w:fill="FFFFFF" w:themeFill="background1"/>
        <w:ind w:firstLine="708"/>
        <w:jc w:val="both"/>
        <w:rPr>
          <w:bCs/>
          <w:lang w:eastAsia="ru-RU"/>
        </w:rPr>
      </w:pPr>
      <w:r w:rsidRPr="00C24E31">
        <w:rPr>
          <w:bCs/>
          <w:lang w:eastAsia="ru-RU"/>
        </w:rPr>
        <w:t>- в нарушение п.158 Инструкции 191н  информация о факте проведения годовых инвентаризаций в текстовой части раздела 5 «Прочие вопросы деятельности субъекта бюджетной отчетности» Пояснительной записки (ф. 0503160) не отражена</w:t>
      </w:r>
      <w:proofErr w:type="gramStart"/>
      <w:r w:rsidRPr="00C24E31">
        <w:rPr>
          <w:bCs/>
          <w:lang w:eastAsia="ru-RU"/>
        </w:rPr>
        <w:t>.</w:t>
      </w:r>
      <w:proofErr w:type="gramEnd"/>
      <w:r w:rsidRPr="00C24E31">
        <w:rPr>
          <w:bCs/>
          <w:lang w:eastAsia="ru-RU"/>
        </w:rPr>
        <w:t xml:space="preserve"> (</w:t>
      </w:r>
      <w:proofErr w:type="gramStart"/>
      <w:r w:rsidRPr="00C24E31">
        <w:rPr>
          <w:bCs/>
          <w:lang w:eastAsia="ru-RU"/>
        </w:rPr>
        <w:t>п</w:t>
      </w:r>
      <w:proofErr w:type="gramEnd"/>
      <w:r w:rsidRPr="00C24E31">
        <w:rPr>
          <w:bCs/>
          <w:lang w:eastAsia="ru-RU"/>
        </w:rPr>
        <w:t>о 9-ти ГАБС: 702,706, 770, 771, 772, 773, 774, 775, 776);</w:t>
      </w:r>
    </w:p>
    <w:p w:rsidR="00EC0C09" w:rsidRPr="00C24E31" w:rsidRDefault="00EC0C09" w:rsidP="00EC0C09">
      <w:pPr>
        <w:shd w:val="clear" w:color="auto" w:fill="FFFFFF" w:themeFill="background1"/>
        <w:ind w:firstLine="708"/>
        <w:jc w:val="both"/>
        <w:rPr>
          <w:bCs/>
          <w:lang w:eastAsia="ru-RU"/>
        </w:rPr>
      </w:pPr>
      <w:r w:rsidRPr="00C24E31">
        <w:rPr>
          <w:bCs/>
          <w:lang w:eastAsia="ru-RU"/>
        </w:rPr>
        <w:t>- в раздел 5 Пояснительной записки (ф. 0503160) включены таблицы и приложения, не предусмотренные Инструкцией № 191н в составе годовой бюджетной отчетности ГАБС (по 1-му ГАБС: 701).</w:t>
      </w:r>
    </w:p>
    <w:p w:rsidR="00EC0C09" w:rsidRPr="00C24E31" w:rsidRDefault="00EC0C09" w:rsidP="00EC0C09">
      <w:pPr>
        <w:shd w:val="clear" w:color="auto" w:fill="FFFFFF" w:themeFill="background1"/>
        <w:ind w:firstLine="708"/>
        <w:jc w:val="both"/>
        <w:rPr>
          <w:bCs/>
          <w:lang w:eastAsia="ru-RU"/>
        </w:rPr>
      </w:pPr>
      <w:r w:rsidRPr="00C24E31">
        <w:rPr>
          <w:bCs/>
          <w:lang w:eastAsia="ru-RU"/>
        </w:rPr>
        <w:t xml:space="preserve">7. </w:t>
      </w:r>
      <w:proofErr w:type="gramStart"/>
      <w:r w:rsidRPr="00C24E31">
        <w:rPr>
          <w:bCs/>
          <w:lang w:eastAsia="ru-RU"/>
        </w:rPr>
        <w:t>В нарушении п. п. 8, 152 Инструкции № 191н в составе отчетности не представлены и в разделе 5 «Прочие вопросы деятельности субъекта бюджетной отчетности» пояснительной записки (ф. 0503160) не отражены, как не имеющие числовых значений формы годовой бюджетной отчетности, предусмотренные Инструкцией № 191н (по 9-ти ГАБС: 701, 702, 770, 771, 772, 773, 774, 775, 776).</w:t>
      </w:r>
      <w:proofErr w:type="gramEnd"/>
    </w:p>
    <w:p w:rsidR="00EC0C09" w:rsidRPr="00C24E31" w:rsidRDefault="00EC0C09" w:rsidP="00EC0C09">
      <w:pPr>
        <w:shd w:val="clear" w:color="auto" w:fill="FFFFFF" w:themeFill="background1"/>
        <w:ind w:firstLine="708"/>
        <w:jc w:val="both"/>
        <w:rPr>
          <w:bCs/>
          <w:lang w:eastAsia="ru-RU"/>
        </w:rPr>
      </w:pPr>
    </w:p>
    <w:p w:rsidR="00EC0C09" w:rsidRPr="00C24E31" w:rsidRDefault="00EC0C09" w:rsidP="00EC0C09">
      <w:pPr>
        <w:ind w:firstLine="708"/>
        <w:jc w:val="both"/>
        <w:rPr>
          <w:bCs/>
          <w:lang w:eastAsia="ru-RU"/>
        </w:rPr>
      </w:pPr>
      <w:r w:rsidRPr="00C24E31">
        <w:rPr>
          <w:bCs/>
          <w:lang w:eastAsia="ru-RU"/>
        </w:rPr>
        <w:t>Установленные нарушения по каждому ГАБС отражены в соответствующих заключениях.</w:t>
      </w:r>
    </w:p>
    <w:p w:rsidR="00EC0C09" w:rsidRPr="00C24E31" w:rsidRDefault="00EC0C09" w:rsidP="00EC0C09">
      <w:pPr>
        <w:ind w:firstLine="708"/>
        <w:jc w:val="both"/>
        <w:rPr>
          <w:color w:val="auto"/>
          <w:lang w:eastAsia="ru-RU"/>
        </w:rPr>
      </w:pPr>
      <w:r w:rsidRPr="00C24E31">
        <w:rPr>
          <w:color w:val="auto"/>
          <w:lang w:eastAsia="ru-RU"/>
        </w:rPr>
        <w:t>В результате проведенного анализа годовой бюджетной отчетности главных администраторов бюджетных средств Грачевского муниципального округа установлено, что выявленные в ходе проверки нарушения и недостатки не повлияли на достоверность годового отчета об исполнении местного бюджета.</w:t>
      </w:r>
    </w:p>
    <w:p w:rsidR="00EC0C09" w:rsidRPr="00C24E31" w:rsidRDefault="00EC0C09" w:rsidP="00EC0C09">
      <w:pPr>
        <w:widowControl w:val="0"/>
        <w:shd w:val="clear" w:color="auto" w:fill="FFFFFF" w:themeFill="background1"/>
        <w:ind w:firstLine="709"/>
        <w:jc w:val="both"/>
        <w:rPr>
          <w:bCs/>
          <w:lang w:eastAsia="ru-RU"/>
        </w:rPr>
      </w:pPr>
      <w:r w:rsidRPr="00C24E31">
        <w:rPr>
          <w:bCs/>
          <w:lang w:eastAsia="ru-RU"/>
        </w:rPr>
        <w:t xml:space="preserve">По результатам проверки годовой бюджетной отчетности главным администраторам средств бюджета муниципального округа рекомендовано при составлении годовой бюджетной отчетности в полной мере </w:t>
      </w:r>
      <w:proofErr w:type="gramStart"/>
      <w:r w:rsidRPr="00C24E31">
        <w:rPr>
          <w:bCs/>
          <w:lang w:eastAsia="ru-RU"/>
        </w:rPr>
        <w:t>соблюдать</w:t>
      </w:r>
      <w:proofErr w:type="gramEnd"/>
      <w:r w:rsidRPr="00C24E31">
        <w:rPr>
          <w:bCs/>
          <w:lang w:eastAsia="ru-RU"/>
        </w:rPr>
        <w:t xml:space="preserve"> требования Инструкции № 191н; учитывать изменения, вносимые в бюджетное законодательство, регулирующее порядок составления и представления годовой отчетности. Отчетность представлять в полном объеме, отражать в формах годовой  отчетности более полную и достоверную информацию об исполнении бюджета, соблюдать сопоставимость показателей представленных документов. </w:t>
      </w:r>
    </w:p>
    <w:p w:rsidR="00EC0C09" w:rsidRPr="00C24E31" w:rsidRDefault="00EC0C09" w:rsidP="00EC0C09">
      <w:pPr>
        <w:shd w:val="clear" w:color="auto" w:fill="FFFFFF" w:themeFill="background1"/>
        <w:ind w:firstLine="708"/>
        <w:jc w:val="both"/>
        <w:rPr>
          <w:bCs/>
          <w:lang w:eastAsia="ru-RU"/>
        </w:rPr>
      </w:pPr>
      <w:r w:rsidRPr="00C24E31">
        <w:rPr>
          <w:bCs/>
          <w:lang w:eastAsia="ru-RU"/>
        </w:rPr>
        <w:t>Главным распорядителям бюджетных средств, не утвердившим перечень подведомственных распорядителей и получателей бюджетных средств, а также  не утвердившим порядок организации работы по составлению, утверждению и ведению бюджетной росписи и лимитов бюджетных обязательств рекомендовано разработать и утвердить данные нормативные акты.</w:t>
      </w:r>
    </w:p>
    <w:p w:rsidR="00450F28" w:rsidRDefault="00450F28"/>
    <w:sectPr w:rsidR="00450F28" w:rsidSect="00C83E4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C09"/>
    <w:rsid w:val="00450F28"/>
    <w:rsid w:val="00C83E49"/>
    <w:rsid w:val="00EC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0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0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1488</Words>
  <Characters>8488</Characters>
  <Application>Microsoft Office Word</Application>
  <DocSecurity>0</DocSecurity>
  <Lines>70</Lines>
  <Paragraphs>19</Paragraphs>
  <ScaleCrop>false</ScaleCrop>
  <Company/>
  <LinksUpToDate>false</LinksUpToDate>
  <CharactersWithSpaces>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KSK</cp:lastModifiedBy>
  <cp:revision>1</cp:revision>
  <dcterms:created xsi:type="dcterms:W3CDTF">2022-06-06T10:24:00Z</dcterms:created>
  <dcterms:modified xsi:type="dcterms:W3CDTF">2022-06-06T10:27:00Z</dcterms:modified>
</cp:coreProperties>
</file>