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DEB" w:rsidRPr="00C82B73" w:rsidRDefault="007A5914" w:rsidP="004E5B6C">
      <w:pPr>
        <w:widowControl w:val="0"/>
        <w:spacing w:after="0" w:line="240" w:lineRule="auto"/>
        <w:ind w:left="5387"/>
        <w:rPr>
          <w:rFonts w:ascii="Times New Roman" w:eastAsia="Times New Roman" w:hAnsi="Times New Roman" w:cs="Times New Roman"/>
          <w:sz w:val="28"/>
          <w:szCs w:val="28"/>
        </w:rPr>
      </w:pPr>
      <w:r w:rsidRPr="00C82B73">
        <w:rPr>
          <w:rFonts w:ascii="Times New Roman" w:eastAsia="Times New Roman" w:hAnsi="Times New Roman" w:cs="Times New Roman"/>
          <w:sz w:val="28"/>
          <w:szCs w:val="28"/>
        </w:rPr>
        <w:t>УТВЕРЖДЕН</w:t>
      </w:r>
    </w:p>
    <w:p w:rsidR="00367DEB" w:rsidRPr="00C82B73" w:rsidRDefault="007A5914" w:rsidP="004E5B6C">
      <w:pPr>
        <w:widowControl w:val="0"/>
        <w:spacing w:after="0" w:line="240" w:lineRule="auto"/>
        <w:ind w:left="5387"/>
        <w:rPr>
          <w:rFonts w:ascii="Times New Roman" w:eastAsia="Times New Roman" w:hAnsi="Times New Roman" w:cs="Times New Roman"/>
          <w:sz w:val="28"/>
          <w:szCs w:val="28"/>
        </w:rPr>
      </w:pPr>
      <w:r w:rsidRPr="00C82B73">
        <w:rPr>
          <w:rFonts w:ascii="Times New Roman" w:eastAsia="Times New Roman" w:hAnsi="Times New Roman" w:cs="Times New Roman"/>
          <w:sz w:val="28"/>
          <w:szCs w:val="28"/>
        </w:rPr>
        <w:t>решением Совета Грачевского</w:t>
      </w:r>
    </w:p>
    <w:p w:rsidR="00367DEB" w:rsidRPr="00C82B73" w:rsidRDefault="007A5914" w:rsidP="004E5B6C">
      <w:pPr>
        <w:widowControl w:val="0"/>
        <w:spacing w:after="0" w:line="240" w:lineRule="auto"/>
        <w:ind w:left="5387"/>
        <w:rPr>
          <w:rFonts w:ascii="Times New Roman" w:eastAsia="Times New Roman" w:hAnsi="Times New Roman" w:cs="Times New Roman"/>
          <w:sz w:val="28"/>
          <w:szCs w:val="28"/>
        </w:rPr>
      </w:pPr>
      <w:r w:rsidRPr="00C82B73">
        <w:rPr>
          <w:rFonts w:ascii="Times New Roman" w:eastAsia="Times New Roman" w:hAnsi="Times New Roman" w:cs="Times New Roman"/>
          <w:sz w:val="28"/>
          <w:szCs w:val="28"/>
        </w:rPr>
        <w:t>муниципального округа</w:t>
      </w:r>
    </w:p>
    <w:p w:rsidR="00367DEB" w:rsidRPr="00C82B73" w:rsidRDefault="007A5914" w:rsidP="003C0B3C">
      <w:pPr>
        <w:widowControl w:val="0"/>
        <w:spacing w:after="0" w:line="240" w:lineRule="auto"/>
        <w:ind w:left="5387"/>
        <w:rPr>
          <w:rFonts w:ascii="Times New Roman" w:eastAsia="Times New Roman" w:hAnsi="Times New Roman" w:cs="Times New Roman"/>
          <w:sz w:val="28"/>
          <w:szCs w:val="28"/>
        </w:rPr>
      </w:pPr>
      <w:r w:rsidRPr="00C82B73">
        <w:rPr>
          <w:rFonts w:ascii="Times New Roman" w:eastAsia="Times New Roman" w:hAnsi="Times New Roman" w:cs="Times New Roman"/>
          <w:sz w:val="28"/>
          <w:szCs w:val="28"/>
        </w:rPr>
        <w:t>Ставропольского края</w:t>
      </w:r>
    </w:p>
    <w:p w:rsidR="00367DEB" w:rsidRPr="00C82B73" w:rsidRDefault="007A5914" w:rsidP="003C0B3C">
      <w:pPr>
        <w:widowControl w:val="0"/>
        <w:tabs>
          <w:tab w:val="left" w:pos="7230"/>
        </w:tabs>
        <w:spacing w:after="0" w:line="240" w:lineRule="auto"/>
        <w:ind w:left="5387"/>
        <w:rPr>
          <w:rFonts w:ascii="Times New Roman" w:eastAsia="Times New Roman" w:hAnsi="Times New Roman" w:cs="Times New Roman"/>
          <w:sz w:val="28"/>
          <w:szCs w:val="28"/>
        </w:rPr>
      </w:pPr>
      <w:r w:rsidRPr="00C82B73">
        <w:rPr>
          <w:rFonts w:ascii="Times New Roman" w:eastAsia="Times New Roman" w:hAnsi="Times New Roman" w:cs="Times New Roman"/>
          <w:sz w:val="28"/>
          <w:szCs w:val="28"/>
        </w:rPr>
        <w:t xml:space="preserve">от </w:t>
      </w:r>
      <w:r w:rsidR="00A77442" w:rsidRPr="00C82B73">
        <w:rPr>
          <w:rFonts w:ascii="Times New Roman" w:eastAsia="Times New Roman" w:hAnsi="Times New Roman" w:cs="Times New Roman"/>
          <w:sz w:val="28"/>
          <w:szCs w:val="28"/>
        </w:rPr>
        <w:tab/>
      </w:r>
      <w:proofErr w:type="gramStart"/>
      <w:r w:rsidR="00223A78" w:rsidRPr="00C82B73">
        <w:rPr>
          <w:rFonts w:ascii="Times New Roman" w:eastAsia="Times New Roman" w:hAnsi="Times New Roman" w:cs="Times New Roman"/>
          <w:sz w:val="28"/>
          <w:szCs w:val="28"/>
        </w:rPr>
        <w:t>г</w:t>
      </w:r>
      <w:proofErr w:type="gramEnd"/>
      <w:r w:rsidR="00A77442" w:rsidRPr="00C82B73">
        <w:rPr>
          <w:rFonts w:ascii="Times New Roman" w:eastAsia="Times New Roman" w:hAnsi="Times New Roman" w:cs="Times New Roman"/>
          <w:sz w:val="28"/>
          <w:szCs w:val="28"/>
        </w:rPr>
        <w:t>.</w:t>
      </w:r>
      <w:r w:rsidRPr="00C82B73">
        <w:rPr>
          <w:rFonts w:ascii="Times New Roman" w:eastAsia="Times New Roman" w:hAnsi="Times New Roman" w:cs="Times New Roman"/>
          <w:sz w:val="28"/>
          <w:szCs w:val="28"/>
        </w:rPr>
        <w:t xml:space="preserve"> №</w:t>
      </w:r>
      <w:r w:rsidR="00083367" w:rsidRPr="00C82B73">
        <w:rPr>
          <w:rFonts w:ascii="Times New Roman" w:eastAsia="Times New Roman" w:hAnsi="Times New Roman" w:cs="Times New Roman"/>
          <w:sz w:val="28"/>
          <w:szCs w:val="28"/>
        </w:rPr>
        <w:t xml:space="preserve"> </w:t>
      </w:r>
    </w:p>
    <w:p w:rsidR="00585940" w:rsidRPr="00C82B73" w:rsidRDefault="00585940" w:rsidP="00F26E60">
      <w:pPr>
        <w:widowControl w:val="0"/>
        <w:spacing w:before="760" w:after="0" w:line="240" w:lineRule="auto"/>
        <w:jc w:val="center"/>
        <w:rPr>
          <w:rFonts w:ascii="Times New Roman" w:eastAsia="Times New Roman" w:hAnsi="Times New Roman" w:cs="Times New Roman"/>
          <w:b/>
          <w:sz w:val="28"/>
          <w:szCs w:val="28"/>
        </w:rPr>
      </w:pPr>
      <w:r w:rsidRPr="00C82B73">
        <w:rPr>
          <w:rFonts w:ascii="Times New Roman" w:eastAsia="Times New Roman" w:hAnsi="Times New Roman" w:cs="Times New Roman"/>
          <w:b/>
          <w:sz w:val="28"/>
          <w:szCs w:val="28"/>
        </w:rPr>
        <w:t>Отчет</w:t>
      </w:r>
    </w:p>
    <w:p w:rsidR="00367DEB" w:rsidRPr="00C82B73" w:rsidRDefault="007A5914" w:rsidP="00585940">
      <w:pPr>
        <w:widowControl w:val="0"/>
        <w:spacing w:after="0" w:line="240" w:lineRule="auto"/>
        <w:jc w:val="center"/>
        <w:rPr>
          <w:rFonts w:ascii="Times New Roman" w:eastAsia="Times New Roman" w:hAnsi="Times New Roman" w:cs="Times New Roman"/>
          <w:b/>
          <w:sz w:val="28"/>
          <w:szCs w:val="28"/>
        </w:rPr>
      </w:pPr>
      <w:r w:rsidRPr="00C82B73">
        <w:rPr>
          <w:rFonts w:ascii="Times New Roman" w:eastAsia="Times New Roman" w:hAnsi="Times New Roman" w:cs="Times New Roman"/>
          <w:b/>
          <w:sz w:val="28"/>
          <w:szCs w:val="28"/>
        </w:rPr>
        <w:t xml:space="preserve">о деятельности </w:t>
      </w:r>
      <w:r w:rsidR="004B5EFB" w:rsidRPr="00C82B73">
        <w:rPr>
          <w:rFonts w:ascii="Times New Roman" w:eastAsia="Times New Roman" w:hAnsi="Times New Roman" w:cs="Times New Roman"/>
          <w:b/>
          <w:sz w:val="28"/>
          <w:szCs w:val="28"/>
        </w:rPr>
        <w:t xml:space="preserve">Контрольно-счетной комиссии Грачевского муниципального округа Ставропольского края </w:t>
      </w:r>
      <w:r w:rsidRPr="00C82B73">
        <w:rPr>
          <w:rFonts w:ascii="Times New Roman" w:eastAsia="Times New Roman" w:hAnsi="Times New Roman" w:cs="Times New Roman"/>
          <w:b/>
          <w:sz w:val="28"/>
          <w:szCs w:val="28"/>
        </w:rPr>
        <w:t>за 202</w:t>
      </w:r>
      <w:r w:rsidR="007432E7" w:rsidRPr="00C82B73">
        <w:rPr>
          <w:rFonts w:ascii="Times New Roman" w:eastAsia="Times New Roman" w:hAnsi="Times New Roman" w:cs="Times New Roman"/>
          <w:b/>
          <w:sz w:val="28"/>
          <w:szCs w:val="28"/>
        </w:rPr>
        <w:t>4</w:t>
      </w:r>
      <w:r w:rsidRPr="00C82B73">
        <w:rPr>
          <w:rFonts w:ascii="Times New Roman" w:eastAsia="Times New Roman" w:hAnsi="Times New Roman" w:cs="Times New Roman"/>
          <w:b/>
          <w:sz w:val="28"/>
          <w:szCs w:val="28"/>
        </w:rPr>
        <w:t xml:space="preserve"> год</w:t>
      </w:r>
    </w:p>
    <w:p w:rsidR="00367DEB" w:rsidRPr="00C82B73" w:rsidRDefault="007A5914" w:rsidP="00083367">
      <w:pPr>
        <w:pStyle w:val="1"/>
      </w:pPr>
      <w:r w:rsidRPr="00C82B73">
        <w:t>Общие положения</w:t>
      </w:r>
    </w:p>
    <w:p w:rsidR="00A07D42" w:rsidRPr="00C82B73" w:rsidRDefault="00A07D42" w:rsidP="00A77442">
      <w:pPr>
        <w:pStyle w:val="a5"/>
      </w:pPr>
      <w:r w:rsidRPr="00C82B73">
        <w:t>Контрольно-счетная комиссия Грачевского муниципального округа Ставропольского края</w:t>
      </w:r>
      <w:r w:rsidRPr="00C82B73">
        <w:rPr>
          <w:rStyle w:val="a6"/>
        </w:rPr>
        <w:footnoteReference w:id="1"/>
      </w:r>
      <w:r w:rsidRPr="00C82B73">
        <w:t xml:space="preserve"> является постоянно действующим органом внешнего муниципального финансового контроля (далее – ВМФК), подотчетна Совету Грачевского муниципального округа Ставропольского края, обладает правами юридического лица, организационной и функциональной независимостью.</w:t>
      </w:r>
    </w:p>
    <w:p w:rsidR="00694433" w:rsidRPr="00C82B73" w:rsidRDefault="00694433" w:rsidP="00694433">
      <w:pPr>
        <w:suppressAutoHyphens w:val="0"/>
        <w:autoSpaceDE w:val="0"/>
        <w:autoSpaceDN w:val="0"/>
        <w:adjustRightInd w:val="0"/>
        <w:spacing w:after="0" w:line="240" w:lineRule="auto"/>
        <w:ind w:firstLine="709"/>
        <w:jc w:val="both"/>
        <w:rPr>
          <w:rFonts w:ascii="TimesNewRomanPSMT" w:hAnsi="TimesNewRomanPSMT" w:cs="TimesNewRomanPSMT"/>
          <w:sz w:val="28"/>
          <w:szCs w:val="28"/>
        </w:rPr>
      </w:pPr>
      <w:r w:rsidRPr="00C82B73">
        <w:rPr>
          <w:rFonts w:ascii="TimesNewRomanPSMT" w:hAnsi="TimesNewRomanPSMT" w:cs="TimesNewRomanPSMT"/>
          <w:sz w:val="28"/>
          <w:szCs w:val="28"/>
        </w:rPr>
        <w:t>Отчет о деятельности Контрольно-счетной комиссии подготовлен в соответствии со статьей 19 Федерального закона от 07.02.2011 № 6-ФЗ «Об общих</w:t>
      </w:r>
      <w:r w:rsidR="00C82B73" w:rsidRPr="00C82B73">
        <w:rPr>
          <w:rFonts w:ascii="TimesNewRomanPSMT" w:hAnsi="TimesNewRomanPSMT" w:cs="TimesNewRomanPSMT"/>
          <w:sz w:val="28"/>
          <w:szCs w:val="28"/>
        </w:rPr>
        <w:t xml:space="preserve"> </w:t>
      </w:r>
      <w:r w:rsidRPr="00C82B73">
        <w:rPr>
          <w:rFonts w:ascii="TimesNewRomanPSMT" w:hAnsi="TimesNewRomanPSMT" w:cs="TimesNewRomanPSMT"/>
          <w:sz w:val="28"/>
          <w:szCs w:val="28"/>
        </w:rPr>
        <w:t>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 6-ФЗ), статьей 20 Положения о Контрольно-счетной комиссии</w:t>
      </w:r>
      <w:r w:rsidR="008175AA" w:rsidRPr="00C82B73">
        <w:rPr>
          <w:rStyle w:val="a6"/>
          <w:rFonts w:ascii="TimesNewRomanPSMT" w:hAnsi="TimesNewRomanPSMT" w:cs="TimesNewRomanPSMT"/>
          <w:sz w:val="28"/>
          <w:szCs w:val="28"/>
        </w:rPr>
        <w:footnoteReference w:id="2"/>
      </w:r>
      <w:r w:rsidRPr="00C82B73">
        <w:rPr>
          <w:rFonts w:ascii="TimesNewRomanPSMT" w:hAnsi="TimesNewRomanPSMT" w:cs="TimesNewRomanPSMT"/>
          <w:sz w:val="28"/>
          <w:szCs w:val="28"/>
        </w:rPr>
        <w:t>.</w:t>
      </w:r>
    </w:p>
    <w:p w:rsidR="00694433" w:rsidRPr="00C82B73" w:rsidRDefault="00694433" w:rsidP="00694433">
      <w:pPr>
        <w:suppressAutoHyphens w:val="0"/>
        <w:autoSpaceDE w:val="0"/>
        <w:autoSpaceDN w:val="0"/>
        <w:adjustRightInd w:val="0"/>
        <w:spacing w:after="0" w:line="240" w:lineRule="auto"/>
        <w:ind w:firstLine="709"/>
        <w:jc w:val="both"/>
      </w:pPr>
      <w:r w:rsidRPr="00C82B73">
        <w:rPr>
          <w:rFonts w:ascii="TimesNewRomanPSMT" w:hAnsi="TimesNewRomanPSMT" w:cs="TimesNewRomanPSMT"/>
          <w:sz w:val="28"/>
          <w:szCs w:val="28"/>
        </w:rPr>
        <w:t>Настоящий отчет отражает обобщенные результаты деятельности Контрольно-счетной комиссии по реализации полномочий, возложенных Бюджетным кодексом Российской Федерации (далее – Бюджетный кодекс РФ), Федеральным законом № 6-ФЗ и иными нормативными правовыми актами Российской Федерации, Грачевского муниципального округа Ставропольского края, а также направления и задачи на 2025 год.</w:t>
      </w:r>
    </w:p>
    <w:p w:rsidR="00367DEB" w:rsidRPr="00C82B73" w:rsidRDefault="007A5914" w:rsidP="00083367">
      <w:pPr>
        <w:pStyle w:val="1"/>
      </w:pPr>
      <w:r w:rsidRPr="00C82B73">
        <w:t xml:space="preserve">Основные </w:t>
      </w:r>
      <w:r w:rsidR="001B731A" w:rsidRPr="00C82B73">
        <w:t>итоги</w:t>
      </w:r>
      <w:r w:rsidR="00A77442" w:rsidRPr="00C82B73">
        <w:t xml:space="preserve"> </w:t>
      </w:r>
      <w:r w:rsidRPr="00C82B73">
        <w:t>деятельности</w:t>
      </w:r>
      <w:r w:rsidR="000D2197" w:rsidRPr="00C82B73">
        <w:br/>
      </w:r>
      <w:r w:rsidRPr="00C82B73">
        <w:t>в 202</w:t>
      </w:r>
      <w:r w:rsidR="008175AA" w:rsidRPr="00C82B73">
        <w:t>4</w:t>
      </w:r>
      <w:r w:rsidRPr="00C82B73">
        <w:t xml:space="preserve"> году</w:t>
      </w:r>
    </w:p>
    <w:p w:rsidR="000076FB" w:rsidRPr="00C82B73" w:rsidRDefault="00852492" w:rsidP="007264BE">
      <w:pPr>
        <w:spacing w:after="0" w:line="240" w:lineRule="auto"/>
        <w:ind w:firstLine="709"/>
        <w:jc w:val="both"/>
        <w:rPr>
          <w:rFonts w:ascii="Times New Roman" w:hAnsi="Times New Roman" w:cs="Times New Roman"/>
          <w:sz w:val="28"/>
          <w:szCs w:val="28"/>
          <w:lang w:eastAsia="en-US"/>
        </w:rPr>
      </w:pPr>
      <w:r w:rsidRPr="00C82B73">
        <w:rPr>
          <w:rFonts w:ascii="Times New Roman" w:hAnsi="Times New Roman" w:cs="Times New Roman"/>
          <w:sz w:val="28"/>
          <w:szCs w:val="28"/>
          <w:lang w:eastAsia="en-US"/>
        </w:rPr>
        <w:t>Контрольно-счетная комиссия</w:t>
      </w:r>
      <w:r w:rsidR="000076FB" w:rsidRPr="00C82B73">
        <w:rPr>
          <w:rFonts w:ascii="Times New Roman" w:hAnsi="Times New Roman" w:cs="Times New Roman"/>
          <w:sz w:val="28"/>
          <w:szCs w:val="28"/>
          <w:lang w:eastAsia="en-US"/>
        </w:rPr>
        <w:t xml:space="preserve"> осуществляла свою деятельность в соответствии с </w:t>
      </w:r>
      <w:r w:rsidRPr="00C82B73">
        <w:rPr>
          <w:rFonts w:ascii="Times New Roman" w:hAnsi="Times New Roman" w:cs="Times New Roman"/>
          <w:sz w:val="28"/>
          <w:szCs w:val="28"/>
          <w:lang w:eastAsia="en-US"/>
        </w:rPr>
        <w:t>П</w:t>
      </w:r>
      <w:r w:rsidR="000076FB" w:rsidRPr="00C82B73">
        <w:rPr>
          <w:rFonts w:ascii="Times New Roman" w:hAnsi="Times New Roman" w:cs="Times New Roman"/>
          <w:sz w:val="28"/>
          <w:szCs w:val="28"/>
          <w:lang w:eastAsia="en-US"/>
        </w:rPr>
        <w:t xml:space="preserve">ланом работы </w:t>
      </w:r>
      <w:r w:rsidRPr="00C82B73">
        <w:rPr>
          <w:rFonts w:ascii="Times New Roman" w:hAnsi="Times New Roman" w:cs="Times New Roman"/>
          <w:sz w:val="28"/>
          <w:szCs w:val="28"/>
          <w:lang w:eastAsia="en-US"/>
        </w:rPr>
        <w:t>Контрольно-счетной комиссии Грачевского муниципального округа Ставропольского края</w:t>
      </w:r>
      <w:r w:rsidR="000076FB" w:rsidRPr="00C82B73">
        <w:rPr>
          <w:rFonts w:ascii="Times New Roman" w:hAnsi="Times New Roman" w:cs="Times New Roman"/>
          <w:sz w:val="28"/>
          <w:szCs w:val="28"/>
          <w:lang w:eastAsia="en-US"/>
        </w:rPr>
        <w:t xml:space="preserve"> на 202</w:t>
      </w:r>
      <w:r w:rsidRPr="00C82B73">
        <w:rPr>
          <w:rFonts w:ascii="Times New Roman" w:hAnsi="Times New Roman" w:cs="Times New Roman"/>
          <w:sz w:val="28"/>
          <w:szCs w:val="28"/>
          <w:lang w:eastAsia="en-US"/>
        </w:rPr>
        <w:t>4</w:t>
      </w:r>
      <w:r w:rsidR="000076FB" w:rsidRPr="00C82B73">
        <w:rPr>
          <w:rFonts w:ascii="Times New Roman" w:hAnsi="Times New Roman" w:cs="Times New Roman"/>
          <w:sz w:val="28"/>
          <w:szCs w:val="28"/>
          <w:lang w:eastAsia="en-US"/>
        </w:rPr>
        <w:t xml:space="preserve"> год, утвержденного </w:t>
      </w:r>
      <w:r w:rsidRPr="00C82B73">
        <w:rPr>
          <w:rFonts w:ascii="Times New Roman" w:hAnsi="Times New Roman" w:cs="Times New Roman"/>
          <w:sz w:val="28"/>
          <w:szCs w:val="28"/>
          <w:lang w:eastAsia="en-US"/>
        </w:rPr>
        <w:t>приказом Контрольно-счетной комиссии Грачевского муниципального округа Ставропольского края от 27.12.2023 № 29</w:t>
      </w:r>
      <w:r w:rsidR="00C57FED" w:rsidRPr="00C82B73">
        <w:rPr>
          <w:rFonts w:ascii="Times New Roman" w:hAnsi="Times New Roman" w:cs="Times New Roman"/>
          <w:sz w:val="28"/>
          <w:szCs w:val="28"/>
          <w:lang w:eastAsia="en-US"/>
        </w:rPr>
        <w:t xml:space="preserve"> (далее –</w:t>
      </w:r>
      <w:r w:rsidR="000076FB" w:rsidRPr="00C82B73">
        <w:rPr>
          <w:rFonts w:ascii="Times New Roman" w:hAnsi="Times New Roman" w:cs="Times New Roman"/>
          <w:sz w:val="28"/>
          <w:szCs w:val="28"/>
          <w:lang w:eastAsia="en-US"/>
        </w:rPr>
        <w:t xml:space="preserve"> план работы). В течение </w:t>
      </w:r>
      <w:r w:rsidR="000076FB" w:rsidRPr="00C82B73">
        <w:rPr>
          <w:rFonts w:ascii="Times New Roman" w:hAnsi="Times New Roman" w:cs="Times New Roman"/>
          <w:sz w:val="28"/>
          <w:szCs w:val="28"/>
          <w:lang w:eastAsia="en-US"/>
        </w:rPr>
        <w:lastRenderedPageBreak/>
        <w:t xml:space="preserve">отчетного года план работы </w:t>
      </w:r>
      <w:r w:rsidRPr="00C82B73">
        <w:rPr>
          <w:rFonts w:ascii="Times New Roman" w:hAnsi="Times New Roman" w:cs="Times New Roman"/>
          <w:sz w:val="28"/>
          <w:szCs w:val="28"/>
          <w:lang w:eastAsia="en-US"/>
        </w:rPr>
        <w:t xml:space="preserve">Контрольно-счетной комиссии </w:t>
      </w:r>
      <w:r w:rsidR="000076FB" w:rsidRPr="00C82B73">
        <w:rPr>
          <w:rFonts w:ascii="Times New Roman" w:hAnsi="Times New Roman" w:cs="Times New Roman"/>
          <w:sz w:val="28"/>
          <w:szCs w:val="28"/>
          <w:lang w:eastAsia="en-US"/>
        </w:rPr>
        <w:t xml:space="preserve">корректировался в связи с необходимостью проведения ранее незапланированных мероприятий, в том числе по поручению прокуратуры </w:t>
      </w:r>
      <w:r w:rsidRPr="00C82B73">
        <w:rPr>
          <w:rFonts w:ascii="Times New Roman" w:hAnsi="Times New Roman" w:cs="Times New Roman"/>
          <w:sz w:val="28"/>
          <w:szCs w:val="28"/>
          <w:lang w:eastAsia="en-US"/>
        </w:rPr>
        <w:t>Грачевского района</w:t>
      </w:r>
      <w:r w:rsidR="000076FB" w:rsidRPr="00C82B73">
        <w:rPr>
          <w:rFonts w:ascii="Times New Roman" w:hAnsi="Times New Roman" w:cs="Times New Roman"/>
          <w:sz w:val="28"/>
          <w:szCs w:val="28"/>
          <w:lang w:eastAsia="en-US"/>
        </w:rPr>
        <w:t>.</w:t>
      </w:r>
    </w:p>
    <w:p w:rsidR="000076FB" w:rsidRPr="00C82B73" w:rsidRDefault="007264BE" w:rsidP="007264BE">
      <w:pPr>
        <w:spacing w:after="0" w:line="240" w:lineRule="auto"/>
        <w:ind w:firstLine="709"/>
        <w:jc w:val="both"/>
        <w:rPr>
          <w:rFonts w:ascii="Times New Roman" w:hAnsi="Times New Roman" w:cs="Times New Roman"/>
          <w:sz w:val="28"/>
          <w:szCs w:val="28"/>
          <w:lang w:eastAsia="en-US"/>
        </w:rPr>
      </w:pPr>
      <w:r w:rsidRPr="00C82B73">
        <w:rPr>
          <w:rFonts w:ascii="Times New Roman" w:hAnsi="Times New Roman" w:cs="Times New Roman"/>
          <w:sz w:val="28"/>
          <w:szCs w:val="28"/>
          <w:lang w:eastAsia="en-US"/>
        </w:rPr>
        <w:t xml:space="preserve">Контрольно-счетная комиссия </w:t>
      </w:r>
      <w:r w:rsidR="005C6271" w:rsidRPr="00C82B73">
        <w:rPr>
          <w:rFonts w:ascii="Times New Roman" w:hAnsi="Times New Roman" w:cs="Times New Roman"/>
          <w:sz w:val="28"/>
          <w:szCs w:val="28"/>
          <w:lang w:eastAsia="en-US"/>
        </w:rPr>
        <w:t>в 202</w:t>
      </w:r>
      <w:r w:rsidRPr="00C82B73">
        <w:rPr>
          <w:rFonts w:ascii="Times New Roman" w:hAnsi="Times New Roman" w:cs="Times New Roman"/>
          <w:sz w:val="28"/>
          <w:szCs w:val="28"/>
          <w:lang w:eastAsia="en-US"/>
        </w:rPr>
        <w:t>4</w:t>
      </w:r>
      <w:r w:rsidR="005C6271" w:rsidRPr="00C82B73">
        <w:rPr>
          <w:rFonts w:ascii="Times New Roman" w:hAnsi="Times New Roman" w:cs="Times New Roman"/>
          <w:sz w:val="28"/>
          <w:szCs w:val="28"/>
          <w:lang w:eastAsia="en-US"/>
        </w:rPr>
        <w:t xml:space="preserve"> году осуществляла следующие </w:t>
      </w:r>
      <w:r w:rsidRPr="00C82B73">
        <w:rPr>
          <w:rFonts w:ascii="Times New Roman" w:hAnsi="Times New Roman" w:cs="Times New Roman"/>
          <w:sz w:val="28"/>
          <w:szCs w:val="28"/>
          <w:lang w:eastAsia="en-US"/>
        </w:rPr>
        <w:t>в</w:t>
      </w:r>
      <w:r w:rsidR="005C6271" w:rsidRPr="00C82B73">
        <w:rPr>
          <w:rFonts w:ascii="Times New Roman" w:hAnsi="Times New Roman" w:cs="Times New Roman"/>
          <w:sz w:val="28"/>
          <w:szCs w:val="28"/>
          <w:lang w:eastAsia="en-US"/>
        </w:rPr>
        <w:t>иды деятельности:</w:t>
      </w:r>
    </w:p>
    <w:p w:rsidR="005C6271" w:rsidRPr="00C82B73" w:rsidRDefault="007264BE" w:rsidP="00CB4BDA">
      <w:pPr>
        <w:pStyle w:val="a5"/>
        <w:numPr>
          <w:ilvl w:val="0"/>
          <w:numId w:val="26"/>
        </w:numPr>
        <w:ind w:left="1134"/>
      </w:pPr>
      <w:r w:rsidRPr="00C82B73">
        <w:t>экспертно-аналитическая деятельность</w:t>
      </w:r>
      <w:r w:rsidR="005C6271" w:rsidRPr="00C82B73">
        <w:t>;</w:t>
      </w:r>
    </w:p>
    <w:p w:rsidR="007264BE" w:rsidRPr="00C82B73" w:rsidRDefault="007264BE" w:rsidP="00CB4BDA">
      <w:pPr>
        <w:pStyle w:val="a5"/>
        <w:numPr>
          <w:ilvl w:val="0"/>
          <w:numId w:val="26"/>
        </w:numPr>
        <w:ind w:left="1134"/>
      </w:pPr>
      <w:r w:rsidRPr="00C82B73">
        <w:t>контрольная деятельность;</w:t>
      </w:r>
    </w:p>
    <w:p w:rsidR="009B6443" w:rsidRPr="00C82B73" w:rsidRDefault="009B6443" w:rsidP="00CB4BDA">
      <w:pPr>
        <w:pStyle w:val="a5"/>
        <w:numPr>
          <w:ilvl w:val="0"/>
          <w:numId w:val="26"/>
        </w:numPr>
        <w:ind w:left="1134"/>
      </w:pPr>
      <w:r w:rsidRPr="00C82B73">
        <w:t>экспертиза муниципальных правовых актов;</w:t>
      </w:r>
    </w:p>
    <w:p w:rsidR="009B6443" w:rsidRPr="00C82B73" w:rsidRDefault="009B6443" w:rsidP="00CB4BDA">
      <w:pPr>
        <w:pStyle w:val="a5"/>
        <w:numPr>
          <w:ilvl w:val="0"/>
          <w:numId w:val="26"/>
        </w:numPr>
        <w:ind w:left="1134"/>
      </w:pPr>
      <w:r w:rsidRPr="00C82B73">
        <w:t>иная деятельность.</w:t>
      </w:r>
    </w:p>
    <w:p w:rsidR="009B6443" w:rsidRPr="00C82B73" w:rsidRDefault="009B6443" w:rsidP="00C57FED">
      <w:pPr>
        <w:pStyle w:val="a5"/>
      </w:pPr>
      <w:r w:rsidRPr="00C82B73">
        <w:t xml:space="preserve">В рамках полномочий в области внешнего муниципального финансового контроля в 2024 году Контрольно-счетной комиссией: </w:t>
      </w:r>
    </w:p>
    <w:p w:rsidR="009B6443" w:rsidRPr="00C82B73" w:rsidRDefault="009B6443" w:rsidP="00C57FED">
      <w:pPr>
        <w:pStyle w:val="a5"/>
      </w:pPr>
      <w:r w:rsidRPr="00C82B73">
        <w:t xml:space="preserve">• проведено </w:t>
      </w:r>
      <w:r w:rsidR="00D4616B" w:rsidRPr="00C82B73">
        <w:t>37</w:t>
      </w:r>
      <w:r w:rsidRPr="00C82B73">
        <w:t xml:space="preserve"> мероприятий, из них </w:t>
      </w:r>
      <w:r w:rsidR="00D4616B" w:rsidRPr="00C82B73">
        <w:t>18</w:t>
      </w:r>
      <w:r w:rsidRPr="00C82B73">
        <w:t xml:space="preserve"> контрольных и </w:t>
      </w:r>
      <w:r w:rsidR="00D4616B" w:rsidRPr="00C82B73">
        <w:t>14</w:t>
      </w:r>
      <w:r w:rsidRPr="00C82B73">
        <w:t xml:space="preserve"> экспертно-аналитических мероприятий (за исключением экспертиз проектов муниципальных правовых актов); </w:t>
      </w:r>
    </w:p>
    <w:p w:rsidR="009B6443" w:rsidRPr="00C82B73" w:rsidRDefault="009B6443" w:rsidP="00C57FED">
      <w:pPr>
        <w:pStyle w:val="a5"/>
      </w:pPr>
      <w:r w:rsidRPr="00C82B73">
        <w:t xml:space="preserve">• подготовлено </w:t>
      </w:r>
      <w:r w:rsidR="00D4616B" w:rsidRPr="00C82B73">
        <w:t>5</w:t>
      </w:r>
      <w:r w:rsidRPr="00C82B73">
        <w:t xml:space="preserve"> экспертиз проектов муниципальных правовых актов. </w:t>
      </w:r>
    </w:p>
    <w:p w:rsidR="00E77E4A" w:rsidRPr="00C82B73" w:rsidRDefault="00E77E4A" w:rsidP="00C57FED">
      <w:pPr>
        <w:pStyle w:val="a5"/>
      </w:pPr>
      <w:r w:rsidRPr="00C82B73">
        <w:t xml:space="preserve">Аудит в сфере закупок осуществлен при проведении </w:t>
      </w:r>
      <w:r w:rsidR="00D4616B" w:rsidRPr="00C82B73">
        <w:t>2</w:t>
      </w:r>
      <w:r w:rsidRPr="00C82B73">
        <w:t xml:space="preserve"> контрольных мероприятий. Контрольными и экспертн</w:t>
      </w:r>
      <w:r w:rsidR="00C82B73" w:rsidRPr="00C82B73">
        <w:t xml:space="preserve">о-аналитическими мероприятиями </w:t>
      </w:r>
      <w:r w:rsidRPr="00C82B73">
        <w:t xml:space="preserve">охвачено </w:t>
      </w:r>
      <w:r w:rsidR="00D4616B" w:rsidRPr="00C82B73">
        <w:t>32</w:t>
      </w:r>
      <w:r w:rsidRPr="00C82B73">
        <w:t xml:space="preserve"> объектов контроля.</w:t>
      </w:r>
    </w:p>
    <w:p w:rsidR="00F35E96" w:rsidRPr="00C82B73" w:rsidRDefault="00F35E96" w:rsidP="00F35E96">
      <w:pPr>
        <w:spacing w:after="0" w:line="240" w:lineRule="auto"/>
        <w:ind w:firstLine="709"/>
        <w:jc w:val="both"/>
        <w:rPr>
          <w:rFonts w:ascii="Times New Roman" w:hAnsi="Times New Roman" w:cs="Times New Roman"/>
          <w:sz w:val="28"/>
          <w:szCs w:val="28"/>
          <w:lang w:eastAsia="en-US"/>
        </w:rPr>
      </w:pPr>
      <w:r w:rsidRPr="00C82B73">
        <w:rPr>
          <w:rFonts w:ascii="Times New Roman" w:hAnsi="Times New Roman" w:cs="Times New Roman"/>
          <w:sz w:val="28"/>
          <w:szCs w:val="28"/>
          <w:lang w:eastAsia="en-US"/>
        </w:rPr>
        <w:t xml:space="preserve">Объем проверенных средств составил </w:t>
      </w:r>
      <w:r w:rsidR="00D4616B" w:rsidRPr="00C82B73">
        <w:rPr>
          <w:rFonts w:ascii="Times New Roman" w:hAnsi="Times New Roman" w:cs="Times New Roman"/>
          <w:sz w:val="28"/>
          <w:szCs w:val="28"/>
          <w:lang w:eastAsia="en-US"/>
        </w:rPr>
        <w:t>1 787 005,94</w:t>
      </w:r>
      <w:r w:rsidRPr="00C82B73">
        <w:rPr>
          <w:rFonts w:ascii="Times New Roman" w:hAnsi="Times New Roman" w:cs="Times New Roman"/>
          <w:sz w:val="28"/>
          <w:szCs w:val="28"/>
          <w:lang w:eastAsia="en-US"/>
        </w:rPr>
        <w:t xml:space="preserve"> тыс. рублей.</w:t>
      </w:r>
    </w:p>
    <w:p w:rsidR="000076FB" w:rsidRPr="00C82B73" w:rsidRDefault="00A02768" w:rsidP="00A02768">
      <w:pPr>
        <w:spacing w:after="0" w:line="240" w:lineRule="auto"/>
        <w:ind w:firstLine="709"/>
        <w:jc w:val="both"/>
        <w:rPr>
          <w:rFonts w:ascii="Times New Roman" w:hAnsi="Times New Roman" w:cs="Times New Roman"/>
          <w:sz w:val="28"/>
          <w:szCs w:val="28"/>
          <w:lang w:eastAsia="en-US"/>
        </w:rPr>
      </w:pPr>
      <w:r w:rsidRPr="00C82B73">
        <w:rPr>
          <w:rFonts w:ascii="Times New Roman" w:hAnsi="Times New Roman" w:cs="Times New Roman"/>
          <w:sz w:val="28"/>
          <w:szCs w:val="28"/>
          <w:lang w:eastAsia="en-US"/>
        </w:rPr>
        <w:t>Ключевыми задачами каждого мероприятия являлись оценка эффективности использования бюджетных средств и муниципальной собственности, обеспечения экономического и (или) социального эффектов при осуществлении расходов, выявление и предотвращение рисков, способных негативно влиять на достижение целей и задач муниципальных программ, выполнение условий соглашений о предоставлении субсидий.</w:t>
      </w:r>
    </w:p>
    <w:p w:rsidR="00704FD3" w:rsidRPr="00C82B73" w:rsidRDefault="00A02768" w:rsidP="00704FD3">
      <w:pPr>
        <w:spacing w:after="0" w:line="240" w:lineRule="auto"/>
        <w:ind w:firstLine="709"/>
        <w:jc w:val="both"/>
        <w:rPr>
          <w:rFonts w:ascii="Times New Roman" w:hAnsi="Times New Roman" w:cs="Times New Roman"/>
          <w:sz w:val="28"/>
          <w:szCs w:val="28"/>
          <w:lang w:eastAsia="en-US"/>
        </w:rPr>
      </w:pPr>
      <w:r w:rsidRPr="00C82B73">
        <w:rPr>
          <w:rFonts w:ascii="Times New Roman" w:hAnsi="Times New Roman" w:cs="Times New Roman"/>
          <w:sz w:val="28"/>
          <w:szCs w:val="28"/>
          <w:lang w:eastAsia="en-US"/>
        </w:rPr>
        <w:t>Объем нарушений</w:t>
      </w:r>
      <w:r w:rsidR="00704FD3" w:rsidRPr="00C82B73">
        <w:rPr>
          <w:rFonts w:ascii="Times New Roman" w:hAnsi="Times New Roman" w:cs="Times New Roman"/>
          <w:sz w:val="28"/>
          <w:szCs w:val="28"/>
          <w:lang w:eastAsia="en-US"/>
        </w:rPr>
        <w:t xml:space="preserve"> и недостатков</w:t>
      </w:r>
      <w:r w:rsidRPr="00C82B73">
        <w:rPr>
          <w:rFonts w:ascii="Times New Roman" w:hAnsi="Times New Roman" w:cs="Times New Roman"/>
          <w:sz w:val="28"/>
          <w:szCs w:val="28"/>
          <w:lang w:eastAsia="en-US"/>
        </w:rPr>
        <w:t xml:space="preserve">, выявленных в ходе осуществления внешнего муниципального финансового контроля (аудита) в 2024 году, составил </w:t>
      </w:r>
      <w:r w:rsidR="00F51814" w:rsidRPr="00C82B73">
        <w:rPr>
          <w:rFonts w:ascii="Times New Roman" w:hAnsi="Times New Roman" w:cs="Times New Roman"/>
          <w:sz w:val="28"/>
          <w:szCs w:val="28"/>
          <w:lang w:eastAsia="en-US"/>
        </w:rPr>
        <w:t xml:space="preserve">296 625,46 </w:t>
      </w:r>
      <w:r w:rsidRPr="00C82B73">
        <w:rPr>
          <w:rFonts w:ascii="Times New Roman" w:hAnsi="Times New Roman" w:cs="Times New Roman"/>
          <w:sz w:val="28"/>
          <w:szCs w:val="28"/>
          <w:lang w:eastAsia="en-US"/>
        </w:rPr>
        <w:t>тыс. рублей,</w:t>
      </w:r>
      <w:r w:rsidRPr="00C82B73">
        <w:t xml:space="preserve"> </w:t>
      </w:r>
      <w:r w:rsidRPr="00C82B73">
        <w:rPr>
          <w:rFonts w:ascii="Times New Roman" w:hAnsi="Times New Roman" w:cs="Times New Roman"/>
          <w:sz w:val="28"/>
          <w:szCs w:val="28"/>
          <w:lang w:eastAsia="en-US"/>
        </w:rPr>
        <w:t>которые учитывались как в суммовом, так и в количественном выражении в соответствии с Классификатором нарушений</w:t>
      </w:r>
      <w:r w:rsidR="00C57FED" w:rsidRPr="00C82B73">
        <w:rPr>
          <w:rStyle w:val="a6"/>
          <w:rFonts w:ascii="Times New Roman" w:hAnsi="Times New Roman" w:cs="Times New Roman"/>
          <w:sz w:val="28"/>
          <w:szCs w:val="28"/>
          <w:lang w:eastAsia="en-US"/>
        </w:rPr>
        <w:footnoteReference w:id="3"/>
      </w:r>
      <w:r w:rsidRPr="00C82B73">
        <w:rPr>
          <w:rFonts w:ascii="Times New Roman" w:hAnsi="Times New Roman" w:cs="Times New Roman"/>
          <w:sz w:val="28"/>
          <w:szCs w:val="28"/>
          <w:lang w:eastAsia="en-US"/>
        </w:rPr>
        <w:t xml:space="preserve"> и отнесены к следующим группам</w:t>
      </w:r>
      <w:r w:rsidR="00704FD3" w:rsidRPr="00C82B73">
        <w:rPr>
          <w:rFonts w:ascii="Times New Roman" w:hAnsi="Times New Roman" w:cs="Times New Roman"/>
          <w:sz w:val="28"/>
          <w:szCs w:val="28"/>
          <w:lang w:eastAsia="en-US"/>
        </w:rPr>
        <w:t>:</w:t>
      </w:r>
    </w:p>
    <w:p w:rsidR="00704FD3" w:rsidRPr="00C82B73" w:rsidRDefault="00704FD3" w:rsidP="00704FD3">
      <w:pPr>
        <w:spacing w:after="0" w:line="240" w:lineRule="auto"/>
        <w:ind w:firstLine="709"/>
        <w:jc w:val="both"/>
        <w:rPr>
          <w:rFonts w:ascii="Times New Roman" w:hAnsi="Times New Roman" w:cs="Times New Roman"/>
          <w:b/>
          <w:i/>
          <w:sz w:val="28"/>
          <w:szCs w:val="28"/>
          <w:lang w:eastAsia="en-US"/>
        </w:rPr>
      </w:pPr>
      <w:r w:rsidRPr="00C82B73">
        <w:rPr>
          <w:rFonts w:ascii="Times New Roman" w:hAnsi="Times New Roman" w:cs="Times New Roman"/>
          <w:b/>
          <w:i/>
          <w:sz w:val="28"/>
          <w:szCs w:val="28"/>
          <w:lang w:eastAsia="en-US"/>
        </w:rPr>
        <w:t xml:space="preserve">- </w:t>
      </w:r>
      <w:r w:rsidR="00351578" w:rsidRPr="00C82B73">
        <w:rPr>
          <w:rFonts w:ascii="Times New Roman" w:hAnsi="Times New Roman" w:cs="Times New Roman"/>
          <w:b/>
          <w:i/>
          <w:sz w:val="28"/>
          <w:szCs w:val="28"/>
          <w:lang w:eastAsia="en-US"/>
        </w:rPr>
        <w:t>232</w:t>
      </w:r>
      <w:r w:rsidR="004B1653" w:rsidRPr="00C82B73">
        <w:rPr>
          <w:rFonts w:ascii="Times New Roman" w:hAnsi="Times New Roman" w:cs="Times New Roman"/>
          <w:b/>
          <w:i/>
          <w:sz w:val="28"/>
          <w:szCs w:val="28"/>
          <w:lang w:eastAsia="en-US"/>
        </w:rPr>
        <w:t xml:space="preserve"> нарушения</w:t>
      </w:r>
      <w:r w:rsidR="00C82B73" w:rsidRPr="00C82B73">
        <w:rPr>
          <w:rFonts w:ascii="Times New Roman" w:hAnsi="Times New Roman" w:cs="Times New Roman"/>
          <w:b/>
          <w:i/>
          <w:sz w:val="28"/>
          <w:szCs w:val="28"/>
          <w:lang w:eastAsia="en-US"/>
        </w:rPr>
        <w:t xml:space="preserve"> </w:t>
      </w:r>
      <w:r w:rsidRPr="00C82B73">
        <w:rPr>
          <w:rFonts w:ascii="Times New Roman" w:hAnsi="Times New Roman" w:cs="Times New Roman"/>
          <w:b/>
          <w:i/>
          <w:sz w:val="28"/>
          <w:szCs w:val="28"/>
          <w:lang w:eastAsia="en-US"/>
        </w:rPr>
        <w:t xml:space="preserve">на сумму </w:t>
      </w:r>
      <w:r w:rsidR="00351578" w:rsidRPr="00C82B73">
        <w:rPr>
          <w:rFonts w:ascii="Times New Roman" w:hAnsi="Times New Roman" w:cs="Times New Roman"/>
          <w:b/>
          <w:i/>
          <w:sz w:val="28"/>
          <w:szCs w:val="28"/>
          <w:lang w:eastAsia="en-US"/>
        </w:rPr>
        <w:t>256,49</w:t>
      </w:r>
      <w:r w:rsidRPr="00C82B73">
        <w:rPr>
          <w:rFonts w:ascii="Times New Roman" w:hAnsi="Times New Roman" w:cs="Times New Roman"/>
          <w:b/>
          <w:i/>
          <w:sz w:val="28"/>
          <w:szCs w:val="28"/>
          <w:lang w:eastAsia="en-US"/>
        </w:rPr>
        <w:t xml:space="preserve"> тыс. рублей, из которых:</w:t>
      </w:r>
    </w:p>
    <w:p w:rsidR="00FD1C46" w:rsidRPr="00C82B73" w:rsidRDefault="00D4616B" w:rsidP="00CB4BDA">
      <w:pPr>
        <w:numPr>
          <w:ilvl w:val="0"/>
          <w:numId w:val="28"/>
        </w:numPr>
        <w:suppressAutoHyphens w:val="0"/>
        <w:autoSpaceDE w:val="0"/>
        <w:autoSpaceDN w:val="0"/>
        <w:adjustRightInd w:val="0"/>
        <w:spacing w:after="0" w:line="240" w:lineRule="auto"/>
        <w:jc w:val="both"/>
        <w:rPr>
          <w:rFonts w:ascii="Times New Roman" w:hAnsi="Times New Roman" w:cs="Times New Roman"/>
          <w:color w:val="000000"/>
          <w:sz w:val="28"/>
          <w:szCs w:val="28"/>
        </w:rPr>
      </w:pPr>
      <w:r w:rsidRPr="00C82B73">
        <w:rPr>
          <w:rFonts w:ascii="Times New Roman" w:hAnsi="Times New Roman" w:cs="Times New Roman"/>
          <w:color w:val="000000"/>
          <w:sz w:val="28"/>
          <w:szCs w:val="28"/>
        </w:rPr>
        <w:t>98</w:t>
      </w:r>
      <w:r w:rsidR="00C82B73" w:rsidRPr="00C82B73">
        <w:rPr>
          <w:rFonts w:ascii="Times New Roman" w:hAnsi="Times New Roman" w:cs="Times New Roman"/>
          <w:color w:val="000000"/>
          <w:sz w:val="28"/>
          <w:szCs w:val="28"/>
        </w:rPr>
        <w:t xml:space="preserve"> </w:t>
      </w:r>
      <w:r w:rsidR="00704FD3" w:rsidRPr="00C82B73">
        <w:rPr>
          <w:rFonts w:ascii="Times New Roman" w:hAnsi="Times New Roman" w:cs="Times New Roman"/>
          <w:color w:val="000000"/>
          <w:sz w:val="28"/>
          <w:szCs w:val="28"/>
        </w:rPr>
        <w:t>нарушений при формировании и исполнении бюджета</w:t>
      </w:r>
      <w:r w:rsidR="00961943" w:rsidRPr="00C82B73">
        <w:rPr>
          <w:rFonts w:ascii="Times New Roman" w:hAnsi="Times New Roman" w:cs="Times New Roman"/>
          <w:color w:val="000000"/>
          <w:sz w:val="28"/>
          <w:szCs w:val="28"/>
        </w:rPr>
        <w:t>, не имеющих стоимостной оценки</w:t>
      </w:r>
      <w:r w:rsidR="00704FD3" w:rsidRPr="00C82B73">
        <w:rPr>
          <w:rFonts w:ascii="Times New Roman" w:hAnsi="Times New Roman" w:cs="Times New Roman"/>
          <w:color w:val="000000"/>
          <w:sz w:val="28"/>
          <w:szCs w:val="28"/>
        </w:rPr>
        <w:t xml:space="preserve">; </w:t>
      </w:r>
    </w:p>
    <w:p w:rsidR="00704FD3" w:rsidRPr="00C82B73" w:rsidRDefault="00D4616B" w:rsidP="00CB4BDA">
      <w:pPr>
        <w:numPr>
          <w:ilvl w:val="0"/>
          <w:numId w:val="28"/>
        </w:numPr>
        <w:suppressAutoHyphens w:val="0"/>
        <w:autoSpaceDE w:val="0"/>
        <w:autoSpaceDN w:val="0"/>
        <w:adjustRightInd w:val="0"/>
        <w:spacing w:after="0" w:line="240" w:lineRule="auto"/>
        <w:jc w:val="both"/>
        <w:rPr>
          <w:rFonts w:ascii="Times New Roman" w:hAnsi="Times New Roman" w:cs="Times New Roman"/>
          <w:color w:val="000000"/>
          <w:sz w:val="28"/>
          <w:szCs w:val="28"/>
        </w:rPr>
      </w:pPr>
      <w:r w:rsidRPr="00C82B73">
        <w:rPr>
          <w:rFonts w:ascii="Times New Roman" w:hAnsi="Times New Roman" w:cs="Times New Roman"/>
          <w:color w:val="000000"/>
          <w:sz w:val="28"/>
          <w:szCs w:val="28"/>
        </w:rPr>
        <w:t>6</w:t>
      </w:r>
      <w:r w:rsidR="00704FD3" w:rsidRPr="00C82B73">
        <w:rPr>
          <w:rFonts w:ascii="Times New Roman" w:hAnsi="Times New Roman" w:cs="Times New Roman"/>
          <w:color w:val="000000"/>
          <w:sz w:val="28"/>
          <w:szCs w:val="28"/>
        </w:rPr>
        <w:t xml:space="preserve"> нарушений законодательства в сфере управления и распоряжения муниципальной собственностью</w:t>
      </w:r>
      <w:r w:rsidR="00961943" w:rsidRPr="00C82B73">
        <w:rPr>
          <w:rFonts w:ascii="Times New Roman" w:hAnsi="Times New Roman" w:cs="Times New Roman"/>
          <w:color w:val="000000"/>
          <w:sz w:val="28"/>
          <w:szCs w:val="28"/>
        </w:rPr>
        <w:t>, не имеющих стоимостной оценки</w:t>
      </w:r>
      <w:r w:rsidR="00704FD3" w:rsidRPr="00C82B73">
        <w:rPr>
          <w:rFonts w:ascii="Times New Roman" w:hAnsi="Times New Roman" w:cs="Times New Roman"/>
          <w:color w:val="000000"/>
          <w:sz w:val="28"/>
          <w:szCs w:val="28"/>
        </w:rPr>
        <w:t xml:space="preserve">; </w:t>
      </w:r>
    </w:p>
    <w:p w:rsidR="004B1653" w:rsidRPr="00C82B73" w:rsidRDefault="00D4616B" w:rsidP="00CB4BDA">
      <w:pPr>
        <w:numPr>
          <w:ilvl w:val="0"/>
          <w:numId w:val="28"/>
        </w:numPr>
        <w:suppressAutoHyphens w:val="0"/>
        <w:autoSpaceDE w:val="0"/>
        <w:autoSpaceDN w:val="0"/>
        <w:adjustRightInd w:val="0"/>
        <w:spacing w:after="0" w:line="240" w:lineRule="auto"/>
        <w:jc w:val="both"/>
        <w:rPr>
          <w:rFonts w:ascii="Times New Roman" w:hAnsi="Times New Roman" w:cs="Times New Roman"/>
          <w:color w:val="000000"/>
          <w:sz w:val="28"/>
          <w:szCs w:val="28"/>
        </w:rPr>
      </w:pPr>
      <w:r w:rsidRPr="00C82B73">
        <w:rPr>
          <w:rFonts w:ascii="Times New Roman" w:hAnsi="Times New Roman" w:cs="Times New Roman"/>
          <w:color w:val="000000"/>
          <w:sz w:val="28"/>
          <w:szCs w:val="28"/>
        </w:rPr>
        <w:t>55</w:t>
      </w:r>
      <w:r w:rsidR="00704FD3" w:rsidRPr="00C82B73">
        <w:rPr>
          <w:rFonts w:ascii="Times New Roman" w:hAnsi="Times New Roman" w:cs="Times New Roman"/>
          <w:color w:val="000000"/>
          <w:sz w:val="28"/>
          <w:szCs w:val="28"/>
        </w:rPr>
        <w:t xml:space="preserve"> нарушение на сумму </w:t>
      </w:r>
      <w:r w:rsidRPr="00C82B73">
        <w:rPr>
          <w:rFonts w:ascii="Times New Roman" w:hAnsi="Times New Roman" w:cs="Times New Roman"/>
          <w:color w:val="000000"/>
          <w:sz w:val="28"/>
          <w:szCs w:val="28"/>
        </w:rPr>
        <w:t>256,49</w:t>
      </w:r>
      <w:r w:rsidR="008C1BCC" w:rsidRPr="00C82B73">
        <w:rPr>
          <w:rFonts w:ascii="Times New Roman" w:hAnsi="Times New Roman" w:cs="Times New Roman"/>
          <w:color w:val="000000"/>
          <w:sz w:val="28"/>
          <w:szCs w:val="28"/>
        </w:rPr>
        <w:t xml:space="preserve"> тыс.</w:t>
      </w:r>
      <w:r w:rsidR="00704FD3" w:rsidRPr="00C82B73">
        <w:rPr>
          <w:rFonts w:ascii="Times New Roman" w:hAnsi="Times New Roman" w:cs="Times New Roman"/>
          <w:color w:val="000000"/>
          <w:sz w:val="28"/>
          <w:szCs w:val="28"/>
        </w:rPr>
        <w:t xml:space="preserve"> рублей при осуществлении муниципальных закупок и закупок отдельными видами юридических лиц</w:t>
      </w:r>
      <w:r w:rsidR="004B1653" w:rsidRPr="00C82B73">
        <w:rPr>
          <w:rFonts w:ascii="Times New Roman" w:hAnsi="Times New Roman" w:cs="Times New Roman"/>
          <w:color w:val="000000"/>
          <w:sz w:val="28"/>
          <w:szCs w:val="28"/>
        </w:rPr>
        <w:t>;</w:t>
      </w:r>
    </w:p>
    <w:p w:rsidR="00704FD3" w:rsidRPr="00C82B73" w:rsidRDefault="004B1653" w:rsidP="00CB4BDA">
      <w:pPr>
        <w:numPr>
          <w:ilvl w:val="0"/>
          <w:numId w:val="28"/>
        </w:numPr>
        <w:suppressAutoHyphens w:val="0"/>
        <w:autoSpaceDE w:val="0"/>
        <w:autoSpaceDN w:val="0"/>
        <w:adjustRightInd w:val="0"/>
        <w:spacing w:after="0" w:line="240" w:lineRule="auto"/>
        <w:jc w:val="both"/>
        <w:rPr>
          <w:rFonts w:ascii="Times New Roman" w:hAnsi="Times New Roman" w:cs="Times New Roman"/>
          <w:color w:val="000000"/>
          <w:sz w:val="28"/>
          <w:szCs w:val="28"/>
        </w:rPr>
      </w:pPr>
      <w:r w:rsidRPr="00C82B73">
        <w:rPr>
          <w:rFonts w:ascii="Times New Roman" w:hAnsi="Times New Roman" w:cs="Times New Roman"/>
          <w:sz w:val="28"/>
          <w:szCs w:val="28"/>
          <w:lang w:eastAsia="en-US"/>
        </w:rPr>
        <w:t>73 иных нарушения, не имеющие стоимостной оценки</w:t>
      </w:r>
      <w:r w:rsidR="008C1BCC" w:rsidRPr="00C82B73">
        <w:rPr>
          <w:rFonts w:ascii="Times New Roman" w:hAnsi="Times New Roman" w:cs="Times New Roman"/>
          <w:color w:val="000000"/>
          <w:sz w:val="28"/>
          <w:szCs w:val="28"/>
        </w:rPr>
        <w:t>.</w:t>
      </w:r>
      <w:r w:rsidR="00704FD3" w:rsidRPr="00C82B73">
        <w:rPr>
          <w:rFonts w:ascii="Times New Roman" w:hAnsi="Times New Roman" w:cs="Times New Roman"/>
          <w:color w:val="000000"/>
          <w:sz w:val="28"/>
          <w:szCs w:val="28"/>
        </w:rPr>
        <w:t xml:space="preserve"> </w:t>
      </w:r>
    </w:p>
    <w:p w:rsidR="004B1653" w:rsidRPr="00C82B73" w:rsidRDefault="004B1653" w:rsidP="00FD1C46">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82B73">
        <w:rPr>
          <w:rFonts w:ascii="Times New Roman" w:hAnsi="Times New Roman" w:cs="Times New Roman"/>
          <w:sz w:val="28"/>
          <w:szCs w:val="28"/>
        </w:rPr>
        <w:lastRenderedPageBreak/>
        <w:t xml:space="preserve">В </w:t>
      </w:r>
      <w:proofErr w:type="spellStart"/>
      <w:r w:rsidRPr="00C82B73">
        <w:rPr>
          <w:rFonts w:ascii="Times New Roman" w:hAnsi="Times New Roman" w:cs="Times New Roman"/>
          <w:sz w:val="28"/>
          <w:szCs w:val="28"/>
        </w:rPr>
        <w:t>т.ч</w:t>
      </w:r>
      <w:proofErr w:type="spellEnd"/>
      <w:r w:rsidRPr="00C82B73">
        <w:rPr>
          <w:rFonts w:ascii="Times New Roman" w:hAnsi="Times New Roman" w:cs="Times New Roman"/>
          <w:sz w:val="28"/>
          <w:szCs w:val="28"/>
        </w:rPr>
        <w:t>. выявлено 7 случаев неэффективного использования муниципальных ресурсов на сумму 217,74 тыс. рублей</w:t>
      </w:r>
      <w:r w:rsidRPr="00C82B73">
        <w:rPr>
          <w:rFonts w:ascii="Times New Roman" w:hAnsi="Times New Roman" w:cs="Times New Roman"/>
          <w:color w:val="FF0000"/>
          <w:sz w:val="28"/>
          <w:szCs w:val="28"/>
        </w:rPr>
        <w:t>.</w:t>
      </w:r>
    </w:p>
    <w:p w:rsidR="008C1BCC" w:rsidRPr="00C82B73" w:rsidRDefault="008C1BCC" w:rsidP="008C1BCC">
      <w:pPr>
        <w:spacing w:after="0" w:line="240" w:lineRule="auto"/>
        <w:ind w:firstLine="709"/>
        <w:jc w:val="both"/>
        <w:rPr>
          <w:rFonts w:ascii="Times New Roman" w:hAnsi="Times New Roman" w:cs="Times New Roman"/>
          <w:b/>
          <w:i/>
          <w:sz w:val="28"/>
          <w:szCs w:val="28"/>
          <w:lang w:eastAsia="en-US"/>
        </w:rPr>
      </w:pPr>
      <w:r w:rsidRPr="00C82B73">
        <w:rPr>
          <w:rFonts w:ascii="Times New Roman" w:hAnsi="Times New Roman" w:cs="Times New Roman"/>
          <w:b/>
          <w:i/>
          <w:sz w:val="28"/>
          <w:szCs w:val="28"/>
          <w:lang w:eastAsia="en-US"/>
        </w:rPr>
        <w:t xml:space="preserve">- </w:t>
      </w:r>
      <w:r w:rsidR="00F51814" w:rsidRPr="00C82B73">
        <w:rPr>
          <w:rFonts w:ascii="Times New Roman" w:hAnsi="Times New Roman" w:cs="Times New Roman"/>
          <w:b/>
          <w:i/>
          <w:sz w:val="28"/>
          <w:szCs w:val="28"/>
          <w:lang w:eastAsia="en-US"/>
        </w:rPr>
        <w:t>388</w:t>
      </w:r>
      <w:r w:rsidRPr="00C82B73">
        <w:rPr>
          <w:rFonts w:ascii="Times New Roman" w:hAnsi="Times New Roman" w:cs="Times New Roman"/>
          <w:b/>
          <w:i/>
          <w:sz w:val="28"/>
          <w:szCs w:val="28"/>
          <w:lang w:eastAsia="en-US"/>
        </w:rPr>
        <w:t xml:space="preserve"> недостатков на сумму </w:t>
      </w:r>
      <w:r w:rsidR="00F51814" w:rsidRPr="00C82B73">
        <w:rPr>
          <w:rFonts w:ascii="Times New Roman" w:hAnsi="Times New Roman" w:cs="Times New Roman"/>
          <w:b/>
          <w:i/>
          <w:sz w:val="28"/>
          <w:szCs w:val="28"/>
          <w:lang w:eastAsia="en-US"/>
        </w:rPr>
        <w:t>296 368, 97</w:t>
      </w:r>
      <w:r w:rsidRPr="00C82B73">
        <w:rPr>
          <w:rFonts w:ascii="Times New Roman" w:hAnsi="Times New Roman" w:cs="Times New Roman"/>
          <w:b/>
          <w:i/>
          <w:sz w:val="28"/>
          <w:szCs w:val="28"/>
          <w:lang w:eastAsia="en-US"/>
        </w:rPr>
        <w:t xml:space="preserve"> тыс. рублей, </w:t>
      </w:r>
      <w:r w:rsidR="008102AA" w:rsidRPr="00C82B73">
        <w:rPr>
          <w:rFonts w:ascii="Times New Roman" w:hAnsi="Times New Roman" w:cs="Times New Roman"/>
          <w:b/>
          <w:i/>
          <w:sz w:val="28"/>
          <w:szCs w:val="28"/>
          <w:lang w:eastAsia="en-US"/>
        </w:rPr>
        <w:t xml:space="preserve">в </w:t>
      </w:r>
      <w:proofErr w:type="spellStart"/>
      <w:r w:rsidR="008102AA" w:rsidRPr="00C82B73">
        <w:rPr>
          <w:rFonts w:ascii="Times New Roman" w:hAnsi="Times New Roman" w:cs="Times New Roman"/>
          <w:b/>
          <w:i/>
          <w:sz w:val="28"/>
          <w:szCs w:val="28"/>
          <w:lang w:eastAsia="en-US"/>
        </w:rPr>
        <w:t>т.ч</w:t>
      </w:r>
      <w:proofErr w:type="spellEnd"/>
      <w:r w:rsidR="008102AA" w:rsidRPr="00C82B73">
        <w:rPr>
          <w:rFonts w:ascii="Times New Roman" w:hAnsi="Times New Roman" w:cs="Times New Roman"/>
          <w:b/>
          <w:i/>
          <w:sz w:val="28"/>
          <w:szCs w:val="28"/>
          <w:lang w:eastAsia="en-US"/>
        </w:rPr>
        <w:t>.</w:t>
      </w:r>
      <w:r w:rsidRPr="00C82B73">
        <w:rPr>
          <w:rFonts w:ascii="Times New Roman" w:hAnsi="Times New Roman" w:cs="Times New Roman"/>
          <w:b/>
          <w:i/>
          <w:sz w:val="28"/>
          <w:szCs w:val="28"/>
          <w:lang w:eastAsia="en-US"/>
        </w:rPr>
        <w:t>:</w:t>
      </w:r>
    </w:p>
    <w:p w:rsidR="004B1653" w:rsidRPr="00C82B73" w:rsidRDefault="004B1653" w:rsidP="00CB4BDA">
      <w:pPr>
        <w:numPr>
          <w:ilvl w:val="0"/>
          <w:numId w:val="27"/>
        </w:numPr>
        <w:spacing w:after="0" w:line="240" w:lineRule="auto"/>
        <w:jc w:val="both"/>
        <w:rPr>
          <w:rFonts w:ascii="Times New Roman" w:hAnsi="Times New Roman" w:cs="Times New Roman"/>
          <w:sz w:val="28"/>
          <w:szCs w:val="28"/>
          <w:lang w:eastAsia="en-US"/>
        </w:rPr>
      </w:pPr>
      <w:r w:rsidRPr="00C82B73">
        <w:rPr>
          <w:rFonts w:ascii="Times New Roman" w:hAnsi="Times New Roman" w:cs="Times New Roman"/>
          <w:sz w:val="28"/>
          <w:szCs w:val="28"/>
          <w:lang w:eastAsia="en-US"/>
        </w:rPr>
        <w:t xml:space="preserve">у 3-х </w:t>
      </w:r>
      <w:proofErr w:type="spellStart"/>
      <w:r w:rsidRPr="00C82B73">
        <w:rPr>
          <w:rFonts w:ascii="Times New Roman" w:hAnsi="Times New Roman" w:cs="Times New Roman"/>
          <w:sz w:val="28"/>
          <w:szCs w:val="28"/>
          <w:lang w:eastAsia="en-US"/>
        </w:rPr>
        <w:t>ГАБС</w:t>
      </w:r>
      <w:r w:rsidR="00F51814" w:rsidRPr="00C82B73">
        <w:rPr>
          <w:rFonts w:ascii="Times New Roman" w:hAnsi="Times New Roman" w:cs="Times New Roman"/>
          <w:sz w:val="28"/>
          <w:szCs w:val="28"/>
          <w:lang w:eastAsia="en-US"/>
        </w:rPr>
        <w:t>ов</w:t>
      </w:r>
      <w:proofErr w:type="spellEnd"/>
      <w:r w:rsidRPr="00C82B73">
        <w:rPr>
          <w:rFonts w:ascii="Times New Roman" w:hAnsi="Times New Roman" w:cs="Times New Roman"/>
          <w:sz w:val="28"/>
          <w:szCs w:val="28"/>
          <w:lang w:eastAsia="en-US"/>
        </w:rPr>
        <w:t xml:space="preserve"> округа по состоянию на 01.01.2024 выявлена сомнительная дебиторская задолженность по неналоговым доходам на сумму 9</w:t>
      </w:r>
      <w:r w:rsidR="00CB4BDA" w:rsidRPr="00C82B73">
        <w:rPr>
          <w:rFonts w:ascii="Times New Roman" w:hAnsi="Times New Roman" w:cs="Times New Roman"/>
          <w:sz w:val="28"/>
          <w:szCs w:val="28"/>
          <w:lang w:eastAsia="en-US"/>
        </w:rPr>
        <w:t> </w:t>
      </w:r>
      <w:r w:rsidRPr="00C82B73">
        <w:rPr>
          <w:rFonts w:ascii="Times New Roman" w:hAnsi="Times New Roman" w:cs="Times New Roman"/>
          <w:sz w:val="28"/>
          <w:szCs w:val="28"/>
          <w:lang w:eastAsia="en-US"/>
        </w:rPr>
        <w:t>622,21 тыс. рублей (что ведет к риску перехода этой задолженности в категорию безнадежной, с последующим причинением бюджету округа ущерба в сумме 9 622,21 тыс. рублей);</w:t>
      </w:r>
    </w:p>
    <w:p w:rsidR="004B1653" w:rsidRPr="00C82B73" w:rsidRDefault="004B1653" w:rsidP="00CB4BDA">
      <w:pPr>
        <w:numPr>
          <w:ilvl w:val="0"/>
          <w:numId w:val="27"/>
        </w:numPr>
        <w:spacing w:after="0" w:line="240" w:lineRule="auto"/>
        <w:jc w:val="both"/>
        <w:rPr>
          <w:rFonts w:ascii="Times New Roman" w:hAnsi="Times New Roman" w:cs="Times New Roman"/>
          <w:sz w:val="28"/>
          <w:szCs w:val="28"/>
          <w:lang w:eastAsia="en-US"/>
        </w:rPr>
      </w:pPr>
      <w:r w:rsidRPr="00C82B73">
        <w:rPr>
          <w:rFonts w:ascii="Times New Roman" w:hAnsi="Times New Roman" w:cs="Times New Roman"/>
          <w:sz w:val="28"/>
          <w:szCs w:val="28"/>
          <w:lang w:eastAsia="en-US"/>
        </w:rPr>
        <w:t>недополученные доходы бюджета Грачевского муниципального округа</w:t>
      </w:r>
      <w:r w:rsidR="00F51814" w:rsidRPr="00C82B73">
        <w:rPr>
          <w:rFonts w:ascii="Times New Roman" w:hAnsi="Times New Roman" w:cs="Times New Roman"/>
          <w:sz w:val="28"/>
          <w:szCs w:val="28"/>
          <w:lang w:eastAsia="en-US"/>
        </w:rPr>
        <w:t>,</w:t>
      </w:r>
      <w:r w:rsidRPr="00C82B73">
        <w:rPr>
          <w:rFonts w:ascii="Times New Roman" w:hAnsi="Times New Roman" w:cs="Times New Roman"/>
          <w:sz w:val="28"/>
          <w:szCs w:val="28"/>
          <w:lang w:eastAsia="en-US"/>
        </w:rPr>
        <w:t xml:space="preserve"> с учетом списания </w:t>
      </w:r>
      <w:r w:rsidR="00F51814" w:rsidRPr="00C82B73">
        <w:rPr>
          <w:rFonts w:ascii="Times New Roman" w:hAnsi="Times New Roman" w:cs="Times New Roman"/>
          <w:sz w:val="28"/>
          <w:szCs w:val="28"/>
          <w:lang w:eastAsia="en-US"/>
        </w:rPr>
        <w:t xml:space="preserve">4-ю </w:t>
      </w:r>
      <w:proofErr w:type="spellStart"/>
      <w:r w:rsidR="00F51814" w:rsidRPr="00C82B73">
        <w:rPr>
          <w:rFonts w:ascii="Times New Roman" w:hAnsi="Times New Roman" w:cs="Times New Roman"/>
          <w:sz w:val="28"/>
          <w:szCs w:val="28"/>
          <w:lang w:eastAsia="en-US"/>
        </w:rPr>
        <w:t>ГАБСами</w:t>
      </w:r>
      <w:proofErr w:type="spellEnd"/>
      <w:r w:rsidR="00F51814" w:rsidRPr="00C82B73">
        <w:rPr>
          <w:rFonts w:ascii="Times New Roman" w:hAnsi="Times New Roman" w:cs="Times New Roman"/>
          <w:sz w:val="28"/>
          <w:szCs w:val="28"/>
          <w:lang w:eastAsia="en-US"/>
        </w:rPr>
        <w:t xml:space="preserve"> </w:t>
      </w:r>
      <w:r w:rsidRPr="00C82B73">
        <w:rPr>
          <w:rFonts w:ascii="Times New Roman" w:hAnsi="Times New Roman" w:cs="Times New Roman"/>
          <w:sz w:val="28"/>
          <w:szCs w:val="28"/>
          <w:lang w:eastAsia="en-US"/>
        </w:rPr>
        <w:t>безнадежной и признанной сомнительной задолженностей</w:t>
      </w:r>
      <w:r w:rsidR="00F51814" w:rsidRPr="00C82B73">
        <w:rPr>
          <w:rFonts w:ascii="Times New Roman" w:hAnsi="Times New Roman" w:cs="Times New Roman"/>
          <w:sz w:val="28"/>
          <w:szCs w:val="28"/>
          <w:lang w:eastAsia="en-US"/>
        </w:rPr>
        <w:t>,</w:t>
      </w:r>
      <w:r w:rsidRPr="00C82B73">
        <w:rPr>
          <w:rFonts w:ascii="Times New Roman" w:hAnsi="Times New Roman" w:cs="Times New Roman"/>
          <w:sz w:val="28"/>
          <w:szCs w:val="28"/>
          <w:lang w:eastAsia="en-US"/>
        </w:rPr>
        <w:t xml:space="preserve"> по со</w:t>
      </w:r>
      <w:r w:rsidR="00CB4BDA" w:rsidRPr="00C82B73">
        <w:rPr>
          <w:rFonts w:ascii="Times New Roman" w:hAnsi="Times New Roman" w:cs="Times New Roman"/>
          <w:sz w:val="28"/>
          <w:szCs w:val="28"/>
          <w:lang w:eastAsia="en-US"/>
        </w:rPr>
        <w:t>стоянию 01.07.2024 составили 14 </w:t>
      </w:r>
      <w:r w:rsidRPr="00C82B73">
        <w:rPr>
          <w:rFonts w:ascii="Times New Roman" w:hAnsi="Times New Roman" w:cs="Times New Roman"/>
          <w:sz w:val="28"/>
          <w:szCs w:val="28"/>
          <w:lang w:eastAsia="en-US"/>
        </w:rPr>
        <w:t>470,43 тыс. рублей;</w:t>
      </w:r>
    </w:p>
    <w:p w:rsidR="004B1653" w:rsidRPr="00C82B73" w:rsidRDefault="004B1653" w:rsidP="00CB4BDA">
      <w:pPr>
        <w:numPr>
          <w:ilvl w:val="0"/>
          <w:numId w:val="27"/>
        </w:numPr>
        <w:spacing w:after="0" w:line="240" w:lineRule="auto"/>
        <w:jc w:val="both"/>
        <w:rPr>
          <w:rFonts w:ascii="Times New Roman" w:hAnsi="Times New Roman" w:cs="Times New Roman"/>
          <w:sz w:val="28"/>
          <w:szCs w:val="28"/>
          <w:lang w:eastAsia="en-US"/>
        </w:rPr>
      </w:pPr>
      <w:r w:rsidRPr="00C82B73">
        <w:rPr>
          <w:rFonts w:ascii="Times New Roman" w:hAnsi="Times New Roman" w:cs="Times New Roman"/>
          <w:sz w:val="28"/>
          <w:szCs w:val="28"/>
          <w:lang w:eastAsia="en-US"/>
        </w:rPr>
        <w:t>2-м</w:t>
      </w:r>
      <w:r w:rsidR="00F51814" w:rsidRPr="00C82B73">
        <w:rPr>
          <w:rFonts w:ascii="Times New Roman" w:hAnsi="Times New Roman" w:cs="Times New Roman"/>
          <w:sz w:val="28"/>
          <w:szCs w:val="28"/>
          <w:lang w:eastAsia="en-US"/>
        </w:rPr>
        <w:t>я</w:t>
      </w:r>
      <w:r w:rsidRPr="00C82B73">
        <w:rPr>
          <w:rFonts w:ascii="Times New Roman" w:hAnsi="Times New Roman" w:cs="Times New Roman"/>
          <w:sz w:val="28"/>
          <w:szCs w:val="28"/>
          <w:lang w:eastAsia="en-US"/>
        </w:rPr>
        <w:t xml:space="preserve"> </w:t>
      </w:r>
      <w:proofErr w:type="spellStart"/>
      <w:r w:rsidRPr="00C82B73">
        <w:rPr>
          <w:rFonts w:ascii="Times New Roman" w:hAnsi="Times New Roman" w:cs="Times New Roman"/>
          <w:sz w:val="28"/>
          <w:szCs w:val="28"/>
          <w:lang w:eastAsia="en-US"/>
        </w:rPr>
        <w:t>ГАБС</w:t>
      </w:r>
      <w:r w:rsidR="00F51814" w:rsidRPr="00C82B73">
        <w:rPr>
          <w:rFonts w:ascii="Times New Roman" w:hAnsi="Times New Roman" w:cs="Times New Roman"/>
          <w:sz w:val="28"/>
          <w:szCs w:val="28"/>
          <w:lang w:eastAsia="en-US"/>
        </w:rPr>
        <w:t>ами</w:t>
      </w:r>
      <w:proofErr w:type="spellEnd"/>
      <w:r w:rsidRPr="00C82B73">
        <w:rPr>
          <w:rFonts w:ascii="Times New Roman" w:hAnsi="Times New Roman" w:cs="Times New Roman"/>
          <w:sz w:val="28"/>
          <w:szCs w:val="28"/>
          <w:lang w:eastAsia="en-US"/>
        </w:rPr>
        <w:t xml:space="preserve"> округа по состоянию на 01.07.2024 не охвачено претензионной работой просро</w:t>
      </w:r>
      <w:r w:rsidR="00CB4BDA" w:rsidRPr="00C82B73">
        <w:rPr>
          <w:rFonts w:ascii="Times New Roman" w:hAnsi="Times New Roman" w:cs="Times New Roman"/>
          <w:sz w:val="28"/>
          <w:szCs w:val="28"/>
          <w:lang w:eastAsia="en-US"/>
        </w:rPr>
        <w:t>ченная задолженность в сумме</w:t>
      </w:r>
      <w:r w:rsidR="00C82B73" w:rsidRPr="00C82B73">
        <w:rPr>
          <w:rFonts w:ascii="Times New Roman" w:hAnsi="Times New Roman" w:cs="Times New Roman"/>
          <w:sz w:val="28"/>
          <w:szCs w:val="28"/>
          <w:lang w:eastAsia="en-US"/>
        </w:rPr>
        <w:t xml:space="preserve"> </w:t>
      </w:r>
      <w:r w:rsidR="00CB4BDA" w:rsidRPr="00C82B73">
        <w:rPr>
          <w:rFonts w:ascii="Times New Roman" w:hAnsi="Times New Roman" w:cs="Times New Roman"/>
          <w:sz w:val="28"/>
          <w:szCs w:val="28"/>
          <w:lang w:eastAsia="en-US"/>
        </w:rPr>
        <w:t>2 </w:t>
      </w:r>
      <w:r w:rsidR="00C82B73">
        <w:rPr>
          <w:rFonts w:ascii="Times New Roman" w:hAnsi="Times New Roman" w:cs="Times New Roman"/>
          <w:sz w:val="28"/>
          <w:szCs w:val="28"/>
          <w:lang w:eastAsia="en-US"/>
        </w:rPr>
        <w:t>142,20 </w:t>
      </w:r>
      <w:r w:rsidRPr="00C82B73">
        <w:rPr>
          <w:rFonts w:ascii="Times New Roman" w:hAnsi="Times New Roman" w:cs="Times New Roman"/>
          <w:sz w:val="28"/>
          <w:szCs w:val="28"/>
          <w:lang w:eastAsia="en-US"/>
        </w:rPr>
        <w:t>тыс. рублей;</w:t>
      </w:r>
    </w:p>
    <w:p w:rsidR="00F51814" w:rsidRPr="00C82B73" w:rsidRDefault="00CB4BDA" w:rsidP="00CB4BDA">
      <w:pPr>
        <w:numPr>
          <w:ilvl w:val="0"/>
          <w:numId w:val="27"/>
        </w:numPr>
        <w:spacing w:after="0" w:line="240" w:lineRule="auto"/>
        <w:jc w:val="both"/>
        <w:rPr>
          <w:rFonts w:ascii="Times New Roman" w:hAnsi="Times New Roman" w:cs="Times New Roman"/>
          <w:sz w:val="28"/>
          <w:szCs w:val="28"/>
          <w:lang w:eastAsia="en-US"/>
        </w:rPr>
      </w:pPr>
      <w:r w:rsidRPr="00C82B73">
        <w:rPr>
          <w:rFonts w:ascii="Times New Roman" w:hAnsi="Times New Roman" w:cs="Times New Roman"/>
          <w:sz w:val="28"/>
          <w:szCs w:val="28"/>
          <w:lang w:eastAsia="en-US"/>
        </w:rPr>
        <w:t xml:space="preserve">выявлено </w:t>
      </w:r>
      <w:r w:rsidR="00F51814" w:rsidRPr="00C82B73">
        <w:rPr>
          <w:rFonts w:ascii="Times New Roman" w:hAnsi="Times New Roman" w:cs="Times New Roman"/>
          <w:sz w:val="28"/>
          <w:szCs w:val="28"/>
          <w:lang w:eastAsia="en-US"/>
        </w:rPr>
        <w:t xml:space="preserve">376 фактов расхождений между сведениями ЕГРН и Реестра </w:t>
      </w:r>
      <w:r w:rsidRPr="00C82B73">
        <w:rPr>
          <w:rFonts w:ascii="Times New Roman" w:hAnsi="Times New Roman" w:cs="Times New Roman"/>
          <w:sz w:val="28"/>
          <w:szCs w:val="28"/>
          <w:lang w:eastAsia="en-US"/>
        </w:rPr>
        <w:t xml:space="preserve">муниципального </w:t>
      </w:r>
      <w:r w:rsidR="00F51814" w:rsidRPr="00C82B73">
        <w:rPr>
          <w:rFonts w:ascii="Times New Roman" w:hAnsi="Times New Roman" w:cs="Times New Roman"/>
          <w:sz w:val="28"/>
          <w:szCs w:val="28"/>
          <w:lang w:eastAsia="en-US"/>
        </w:rPr>
        <w:t>имущества в части кадастровой стоимости недвижимого имущества на общую сумму 270 134,13 тыс. рублей;</w:t>
      </w:r>
    </w:p>
    <w:p w:rsidR="00F51814" w:rsidRPr="00C82B73" w:rsidRDefault="00CB4BDA" w:rsidP="00CB4BDA">
      <w:pPr>
        <w:numPr>
          <w:ilvl w:val="0"/>
          <w:numId w:val="27"/>
        </w:numPr>
        <w:spacing w:after="0" w:line="240" w:lineRule="auto"/>
        <w:jc w:val="both"/>
        <w:rPr>
          <w:rFonts w:ascii="Times New Roman" w:hAnsi="Times New Roman" w:cs="Times New Roman"/>
          <w:sz w:val="28"/>
          <w:szCs w:val="28"/>
          <w:lang w:eastAsia="en-US"/>
        </w:rPr>
      </w:pPr>
      <w:r w:rsidRPr="00C82B73">
        <w:rPr>
          <w:rFonts w:ascii="Times New Roman" w:hAnsi="Times New Roman" w:cs="Times New Roman"/>
          <w:sz w:val="28"/>
          <w:szCs w:val="28"/>
          <w:lang w:eastAsia="en-US"/>
        </w:rPr>
        <w:t xml:space="preserve">выявлено </w:t>
      </w:r>
      <w:r w:rsidR="00F51814" w:rsidRPr="00C82B73">
        <w:rPr>
          <w:rFonts w:ascii="Times New Roman" w:hAnsi="Times New Roman" w:cs="Times New Roman"/>
          <w:sz w:val="28"/>
          <w:szCs w:val="28"/>
          <w:lang w:eastAsia="en-US"/>
        </w:rPr>
        <w:t>3 факта неверного отражения</w:t>
      </w:r>
      <w:r w:rsidRPr="00C82B73">
        <w:rPr>
          <w:rFonts w:ascii="Times New Roman" w:hAnsi="Times New Roman" w:cs="Times New Roman"/>
          <w:sz w:val="28"/>
          <w:szCs w:val="28"/>
          <w:lang w:eastAsia="en-US"/>
        </w:rPr>
        <w:t xml:space="preserve"> кадастровых номеров в Реестре муниципального имущества</w:t>
      </w:r>
      <w:r w:rsidR="00F51814" w:rsidRPr="00C82B73">
        <w:rPr>
          <w:rFonts w:ascii="Times New Roman" w:hAnsi="Times New Roman" w:cs="Times New Roman"/>
          <w:sz w:val="28"/>
          <w:szCs w:val="28"/>
          <w:lang w:eastAsia="en-US"/>
        </w:rPr>
        <w:t xml:space="preserve">, </w:t>
      </w:r>
      <w:r w:rsidR="00F51814" w:rsidRPr="00C82B73">
        <w:rPr>
          <w:rFonts w:ascii="Times New Roman" w:hAnsi="Times New Roman" w:cs="Times New Roman"/>
          <w:sz w:val="28"/>
          <w:szCs w:val="28"/>
        </w:rPr>
        <w:t>не имеющих стоимостной оценки.</w:t>
      </w:r>
    </w:p>
    <w:p w:rsidR="00A91183" w:rsidRPr="00C82B73" w:rsidRDefault="00A91183" w:rsidP="00C82B73">
      <w:pPr>
        <w:spacing w:before="120" w:after="0" w:line="240" w:lineRule="auto"/>
        <w:ind w:firstLine="709"/>
        <w:jc w:val="both"/>
        <w:rPr>
          <w:rFonts w:ascii="Times New Roman" w:hAnsi="Times New Roman" w:cs="Times New Roman"/>
          <w:sz w:val="28"/>
          <w:szCs w:val="28"/>
          <w:lang w:eastAsia="en-US"/>
        </w:rPr>
      </w:pPr>
      <w:r w:rsidRPr="00C82B73">
        <w:rPr>
          <w:rFonts w:ascii="Times New Roman" w:hAnsi="Times New Roman" w:cs="Times New Roman"/>
          <w:sz w:val="28"/>
          <w:szCs w:val="28"/>
          <w:lang w:eastAsia="en-US"/>
        </w:rPr>
        <w:t xml:space="preserve">Для принятия мер по устранению выявленных нарушений и недостатков, возмещению причиненного бюджету </w:t>
      </w:r>
      <w:r w:rsidR="00E43A19" w:rsidRPr="00C82B73">
        <w:rPr>
          <w:rFonts w:ascii="Times New Roman" w:hAnsi="Times New Roman" w:cs="Times New Roman"/>
          <w:sz w:val="28"/>
          <w:szCs w:val="28"/>
          <w:lang w:eastAsia="en-US"/>
        </w:rPr>
        <w:t>Грачевского муниципального округа</w:t>
      </w:r>
      <w:r w:rsidRPr="00C82B73">
        <w:rPr>
          <w:rFonts w:ascii="Times New Roman" w:hAnsi="Times New Roman" w:cs="Times New Roman"/>
          <w:sz w:val="28"/>
          <w:szCs w:val="28"/>
          <w:lang w:eastAsia="en-US"/>
        </w:rPr>
        <w:t xml:space="preserve"> ущерба и привлечению к ответственности должностных лиц, виновных в нарушении законодательства, руководителям объектов контроля направлено </w:t>
      </w:r>
      <w:r w:rsidR="00D4616B" w:rsidRPr="00C82B73">
        <w:rPr>
          <w:rFonts w:ascii="Times New Roman" w:hAnsi="Times New Roman" w:cs="Times New Roman"/>
          <w:sz w:val="28"/>
          <w:szCs w:val="28"/>
          <w:lang w:eastAsia="en-US"/>
        </w:rPr>
        <w:t>2</w:t>
      </w:r>
      <w:r w:rsidR="00CB4BDA" w:rsidRPr="00C82B73">
        <w:rPr>
          <w:rFonts w:ascii="Times New Roman" w:hAnsi="Times New Roman" w:cs="Times New Roman"/>
          <w:sz w:val="28"/>
          <w:szCs w:val="28"/>
          <w:lang w:eastAsia="en-US"/>
        </w:rPr>
        <w:t> </w:t>
      </w:r>
      <w:r w:rsidRPr="00C82B73">
        <w:rPr>
          <w:rFonts w:ascii="Times New Roman" w:hAnsi="Times New Roman" w:cs="Times New Roman"/>
          <w:sz w:val="28"/>
          <w:szCs w:val="28"/>
          <w:lang w:eastAsia="en-US"/>
        </w:rPr>
        <w:t>представлени</w:t>
      </w:r>
      <w:r w:rsidR="00D4616B" w:rsidRPr="00C82B73">
        <w:rPr>
          <w:rFonts w:ascii="Times New Roman" w:hAnsi="Times New Roman" w:cs="Times New Roman"/>
          <w:sz w:val="28"/>
          <w:szCs w:val="28"/>
          <w:lang w:eastAsia="en-US"/>
        </w:rPr>
        <w:t>я</w:t>
      </w:r>
      <w:r w:rsidR="00E43A19" w:rsidRPr="00C82B73">
        <w:rPr>
          <w:rFonts w:ascii="Times New Roman" w:hAnsi="Times New Roman" w:cs="Times New Roman"/>
          <w:sz w:val="28"/>
          <w:szCs w:val="28"/>
          <w:lang w:eastAsia="en-US"/>
        </w:rPr>
        <w:t xml:space="preserve"> и </w:t>
      </w:r>
      <w:r w:rsidR="00D4616B" w:rsidRPr="00C82B73">
        <w:rPr>
          <w:rFonts w:ascii="Times New Roman" w:hAnsi="Times New Roman" w:cs="Times New Roman"/>
          <w:sz w:val="28"/>
          <w:szCs w:val="28"/>
          <w:lang w:eastAsia="en-US"/>
        </w:rPr>
        <w:t>1</w:t>
      </w:r>
      <w:r w:rsidR="00E43A19" w:rsidRPr="00C82B73">
        <w:rPr>
          <w:rFonts w:ascii="Times New Roman" w:hAnsi="Times New Roman" w:cs="Times New Roman"/>
          <w:sz w:val="28"/>
          <w:szCs w:val="28"/>
          <w:lang w:eastAsia="en-US"/>
        </w:rPr>
        <w:t xml:space="preserve"> предписание</w:t>
      </w:r>
      <w:r w:rsidRPr="00C82B73">
        <w:rPr>
          <w:rFonts w:ascii="Times New Roman" w:hAnsi="Times New Roman" w:cs="Times New Roman"/>
          <w:sz w:val="28"/>
          <w:szCs w:val="28"/>
          <w:lang w:eastAsia="en-US"/>
        </w:rPr>
        <w:t>.</w:t>
      </w:r>
    </w:p>
    <w:p w:rsidR="000076FB" w:rsidRPr="00C82B73" w:rsidRDefault="00A91183" w:rsidP="00A91183">
      <w:pPr>
        <w:spacing w:after="0" w:line="240" w:lineRule="auto"/>
        <w:ind w:firstLine="709"/>
        <w:jc w:val="both"/>
        <w:rPr>
          <w:rFonts w:ascii="Times New Roman" w:hAnsi="Times New Roman" w:cs="Times New Roman"/>
          <w:sz w:val="28"/>
          <w:szCs w:val="28"/>
          <w:lang w:eastAsia="en-US"/>
        </w:rPr>
      </w:pPr>
      <w:r w:rsidRPr="00C82B73">
        <w:rPr>
          <w:rFonts w:ascii="Times New Roman" w:hAnsi="Times New Roman" w:cs="Times New Roman"/>
          <w:sz w:val="28"/>
          <w:szCs w:val="28"/>
          <w:lang w:eastAsia="en-US"/>
        </w:rPr>
        <w:t>По итогам рассмотрения представлений</w:t>
      </w:r>
      <w:r w:rsidR="00E43A19" w:rsidRPr="00C82B73">
        <w:rPr>
          <w:rFonts w:ascii="Times New Roman" w:hAnsi="Times New Roman" w:cs="Times New Roman"/>
          <w:sz w:val="28"/>
          <w:szCs w:val="28"/>
          <w:lang w:eastAsia="en-US"/>
        </w:rPr>
        <w:t xml:space="preserve"> и предписаний</w:t>
      </w:r>
      <w:r w:rsidRPr="00C82B73">
        <w:rPr>
          <w:rFonts w:ascii="Times New Roman" w:hAnsi="Times New Roman" w:cs="Times New Roman"/>
          <w:sz w:val="28"/>
          <w:szCs w:val="28"/>
          <w:lang w:eastAsia="en-US"/>
        </w:rPr>
        <w:t xml:space="preserve"> объектами контроля на 31.12.202</w:t>
      </w:r>
      <w:r w:rsidR="00E43A19" w:rsidRPr="00C82B73">
        <w:rPr>
          <w:rFonts w:ascii="Times New Roman" w:hAnsi="Times New Roman" w:cs="Times New Roman"/>
          <w:sz w:val="28"/>
          <w:szCs w:val="28"/>
          <w:lang w:eastAsia="en-US"/>
        </w:rPr>
        <w:t>4</w:t>
      </w:r>
      <w:r w:rsidRPr="00C82B73">
        <w:rPr>
          <w:rFonts w:ascii="Times New Roman" w:hAnsi="Times New Roman" w:cs="Times New Roman"/>
          <w:sz w:val="28"/>
          <w:szCs w:val="28"/>
          <w:lang w:eastAsia="en-US"/>
        </w:rPr>
        <w:t xml:space="preserve"> полностью выполнено </w:t>
      </w:r>
      <w:r w:rsidR="003003BF" w:rsidRPr="00C82B73">
        <w:rPr>
          <w:rFonts w:ascii="Times New Roman" w:hAnsi="Times New Roman" w:cs="Times New Roman"/>
          <w:sz w:val="28"/>
          <w:szCs w:val="28"/>
          <w:lang w:eastAsia="en-US"/>
        </w:rPr>
        <w:t>2</w:t>
      </w:r>
      <w:r w:rsidRPr="00C82B73">
        <w:rPr>
          <w:rFonts w:ascii="Times New Roman" w:hAnsi="Times New Roman" w:cs="Times New Roman"/>
          <w:sz w:val="28"/>
          <w:szCs w:val="28"/>
          <w:lang w:eastAsia="en-US"/>
        </w:rPr>
        <w:t xml:space="preserve"> представлени</w:t>
      </w:r>
      <w:r w:rsidR="00FB3486" w:rsidRPr="00C82B73">
        <w:rPr>
          <w:rFonts w:ascii="Times New Roman" w:hAnsi="Times New Roman" w:cs="Times New Roman"/>
          <w:sz w:val="28"/>
          <w:szCs w:val="28"/>
          <w:lang w:eastAsia="en-US"/>
        </w:rPr>
        <w:t>я</w:t>
      </w:r>
      <w:r w:rsidRPr="00C82B73">
        <w:rPr>
          <w:rFonts w:ascii="Times New Roman" w:hAnsi="Times New Roman" w:cs="Times New Roman"/>
          <w:sz w:val="28"/>
          <w:szCs w:val="28"/>
          <w:lang w:eastAsia="en-US"/>
        </w:rPr>
        <w:t xml:space="preserve">. По </w:t>
      </w:r>
      <w:r w:rsidR="003003BF" w:rsidRPr="00C82B73">
        <w:rPr>
          <w:rFonts w:ascii="Times New Roman" w:hAnsi="Times New Roman" w:cs="Times New Roman"/>
          <w:sz w:val="28"/>
          <w:szCs w:val="28"/>
          <w:lang w:eastAsia="en-US"/>
        </w:rPr>
        <w:t>1</w:t>
      </w:r>
      <w:r w:rsidR="00CB4BDA" w:rsidRPr="00C82B73">
        <w:rPr>
          <w:rFonts w:ascii="Times New Roman" w:hAnsi="Times New Roman" w:cs="Times New Roman"/>
          <w:sz w:val="28"/>
          <w:szCs w:val="28"/>
          <w:lang w:eastAsia="en-US"/>
        </w:rPr>
        <w:t> </w:t>
      </w:r>
      <w:r w:rsidR="003003BF" w:rsidRPr="00C82B73">
        <w:rPr>
          <w:rFonts w:ascii="Times New Roman" w:hAnsi="Times New Roman" w:cs="Times New Roman"/>
          <w:sz w:val="28"/>
          <w:szCs w:val="28"/>
          <w:lang w:eastAsia="en-US"/>
        </w:rPr>
        <w:t>предписанию</w:t>
      </w:r>
      <w:r w:rsidRPr="00C82B73">
        <w:rPr>
          <w:rFonts w:ascii="Times New Roman" w:hAnsi="Times New Roman" w:cs="Times New Roman"/>
          <w:sz w:val="28"/>
          <w:szCs w:val="28"/>
          <w:lang w:eastAsia="en-US"/>
        </w:rPr>
        <w:t xml:space="preserve"> сроки выполнения перенесены на 202</w:t>
      </w:r>
      <w:r w:rsidR="00E43A19" w:rsidRPr="00C82B73">
        <w:rPr>
          <w:rFonts w:ascii="Times New Roman" w:hAnsi="Times New Roman" w:cs="Times New Roman"/>
          <w:sz w:val="28"/>
          <w:szCs w:val="28"/>
          <w:lang w:eastAsia="en-US"/>
        </w:rPr>
        <w:t>5</w:t>
      </w:r>
      <w:r w:rsidR="003003BF" w:rsidRPr="00C82B73">
        <w:rPr>
          <w:rFonts w:ascii="Times New Roman" w:hAnsi="Times New Roman" w:cs="Times New Roman"/>
          <w:sz w:val="28"/>
          <w:szCs w:val="28"/>
          <w:lang w:eastAsia="en-US"/>
        </w:rPr>
        <w:t xml:space="preserve"> год</w:t>
      </w:r>
      <w:r w:rsidRPr="00C82B73">
        <w:rPr>
          <w:rFonts w:ascii="Times New Roman" w:hAnsi="Times New Roman" w:cs="Times New Roman"/>
          <w:sz w:val="28"/>
          <w:szCs w:val="28"/>
          <w:lang w:eastAsia="en-US"/>
        </w:rPr>
        <w:t>.</w:t>
      </w:r>
    </w:p>
    <w:p w:rsidR="00C46B97" w:rsidRPr="00C82B73" w:rsidRDefault="00C46B97" w:rsidP="00C46B97">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82B73">
        <w:rPr>
          <w:rFonts w:ascii="Times New Roman" w:hAnsi="Times New Roman" w:cs="Times New Roman"/>
          <w:color w:val="000000"/>
          <w:sz w:val="28"/>
          <w:szCs w:val="28"/>
        </w:rPr>
        <w:t xml:space="preserve">В адрес органов местного самоуправления направлено </w:t>
      </w:r>
      <w:r w:rsidR="00F84C82" w:rsidRPr="00C82B73">
        <w:rPr>
          <w:rFonts w:ascii="Times New Roman" w:hAnsi="Times New Roman" w:cs="Times New Roman"/>
          <w:color w:val="000000"/>
          <w:sz w:val="28"/>
          <w:szCs w:val="28"/>
        </w:rPr>
        <w:t>24</w:t>
      </w:r>
      <w:r w:rsidR="00CB4BDA" w:rsidRPr="00C82B73">
        <w:rPr>
          <w:rFonts w:ascii="Times New Roman" w:hAnsi="Times New Roman" w:cs="Times New Roman"/>
          <w:color w:val="000000"/>
          <w:sz w:val="28"/>
          <w:szCs w:val="28"/>
        </w:rPr>
        <w:t> </w:t>
      </w:r>
      <w:r w:rsidRPr="00C82B73">
        <w:rPr>
          <w:rFonts w:ascii="Times New Roman" w:hAnsi="Times New Roman" w:cs="Times New Roman"/>
          <w:color w:val="000000"/>
          <w:sz w:val="28"/>
          <w:szCs w:val="28"/>
        </w:rPr>
        <w:t>и</w:t>
      </w:r>
      <w:r w:rsidR="00CB4BDA" w:rsidRPr="00C82B73">
        <w:rPr>
          <w:rFonts w:ascii="Times New Roman" w:hAnsi="Times New Roman" w:cs="Times New Roman"/>
          <w:color w:val="000000"/>
          <w:sz w:val="28"/>
          <w:szCs w:val="28"/>
        </w:rPr>
        <w:t>нформационных письма</w:t>
      </w:r>
      <w:r w:rsidRPr="00C82B73">
        <w:rPr>
          <w:rFonts w:ascii="Times New Roman" w:hAnsi="Times New Roman" w:cs="Times New Roman"/>
          <w:color w:val="000000"/>
          <w:sz w:val="28"/>
          <w:szCs w:val="28"/>
        </w:rPr>
        <w:t xml:space="preserve">. </w:t>
      </w:r>
    </w:p>
    <w:p w:rsidR="00C46B97" w:rsidRPr="00C82B73" w:rsidRDefault="00C46B97" w:rsidP="00C46B97">
      <w:pPr>
        <w:pStyle w:val="a5"/>
        <w:rPr>
          <w:strike/>
        </w:rPr>
      </w:pPr>
      <w:proofErr w:type="gramStart"/>
      <w:r w:rsidRPr="00C82B73">
        <w:rPr>
          <w:rFonts w:eastAsiaTheme="minorEastAsia"/>
          <w:color w:val="000000"/>
          <w:lang w:eastAsia="ru-RU"/>
        </w:rPr>
        <w:t>По результатам контрольных и экспертно-аналитических мероприятий</w:t>
      </w:r>
      <w:r w:rsidR="00C82B73" w:rsidRPr="00C82B73">
        <w:rPr>
          <w:rFonts w:eastAsiaTheme="minorEastAsia"/>
          <w:color w:val="000000"/>
          <w:lang w:eastAsia="ru-RU"/>
        </w:rPr>
        <w:t xml:space="preserve"> </w:t>
      </w:r>
      <w:r w:rsidRPr="00C82B73">
        <w:rPr>
          <w:rFonts w:eastAsiaTheme="minorEastAsia"/>
          <w:color w:val="000000"/>
          <w:lang w:eastAsia="ru-RU"/>
        </w:rPr>
        <w:t>в адрес объектов контроля и органов местного самоуправления Грачевского муниципального округа Ставропольского края Контрольно-счетной комиссией подготовлены</w:t>
      </w:r>
      <w:r w:rsidR="00CB4BDA" w:rsidRPr="00C82B73">
        <w:rPr>
          <w:rFonts w:eastAsiaTheme="minorEastAsia"/>
          <w:color w:val="000000"/>
          <w:lang w:eastAsia="ru-RU"/>
        </w:rPr>
        <w:t xml:space="preserve"> 135</w:t>
      </w:r>
      <w:r w:rsidRPr="00C82B73">
        <w:rPr>
          <w:rFonts w:eastAsiaTheme="minorEastAsia"/>
          <w:color w:val="000000"/>
          <w:lang w:eastAsia="ru-RU"/>
        </w:rPr>
        <w:t xml:space="preserve"> </w:t>
      </w:r>
      <w:r w:rsidR="00CB4BDA" w:rsidRPr="00C82B73">
        <w:rPr>
          <w:rFonts w:eastAsiaTheme="minorEastAsia"/>
          <w:color w:val="000000"/>
          <w:lang w:eastAsia="ru-RU"/>
        </w:rPr>
        <w:t>предложений</w:t>
      </w:r>
      <w:r w:rsidRPr="00C82B73">
        <w:rPr>
          <w:rFonts w:eastAsiaTheme="minorEastAsia"/>
          <w:color w:val="000000"/>
          <w:lang w:eastAsia="ru-RU"/>
        </w:rPr>
        <w:t xml:space="preserve"> и рекомендаций (с учетом отраженных в представлениях и информационных письмах), в том числе по устранению выявленных нарушений и недостатков, предотвращению неэффективного расходования бюджетных средств, неэффективного использования муниципального имущества, изданию муниципальных правовых актов или внесению изменений в</w:t>
      </w:r>
      <w:proofErr w:type="gramEnd"/>
      <w:r w:rsidRPr="00C82B73">
        <w:rPr>
          <w:rFonts w:eastAsiaTheme="minorEastAsia"/>
          <w:color w:val="000000"/>
          <w:lang w:eastAsia="ru-RU"/>
        </w:rPr>
        <w:t xml:space="preserve"> </w:t>
      </w:r>
      <w:proofErr w:type="gramStart"/>
      <w:r w:rsidRPr="00C82B73">
        <w:rPr>
          <w:rFonts w:eastAsiaTheme="minorEastAsia"/>
          <w:color w:val="000000"/>
          <w:lang w:eastAsia="ru-RU"/>
        </w:rPr>
        <w:t>действующие</w:t>
      </w:r>
      <w:proofErr w:type="gramEnd"/>
      <w:r w:rsidRPr="00C82B73">
        <w:rPr>
          <w:rFonts w:eastAsiaTheme="minorEastAsia"/>
          <w:color w:val="000000"/>
          <w:lang w:eastAsia="ru-RU"/>
        </w:rPr>
        <w:t xml:space="preserve">, приведению в соответствие с действующим законодательством локальных правовых актов объектов контроля. </w:t>
      </w:r>
    </w:p>
    <w:p w:rsidR="00C46B97" w:rsidRPr="00C82B73" w:rsidRDefault="00C46B97" w:rsidP="00C46B97">
      <w:pPr>
        <w:pStyle w:val="a5"/>
        <w:rPr>
          <w:color w:val="000000"/>
        </w:rPr>
      </w:pPr>
      <w:r w:rsidRPr="00C82B73">
        <w:rPr>
          <w:color w:val="000000"/>
        </w:rPr>
        <w:t>В целях информирования органов местного самоуправления, сведения о результатах проведенных мероприятий в форме информационных писем</w:t>
      </w:r>
      <w:r w:rsidRPr="00C82B73">
        <w:t xml:space="preserve"> </w:t>
      </w:r>
      <w:r w:rsidRPr="00C82B73">
        <w:rPr>
          <w:color w:val="000000"/>
        </w:rPr>
        <w:lastRenderedPageBreak/>
        <w:t xml:space="preserve">(заключений) </w:t>
      </w:r>
      <w:r w:rsidR="00D12BB7" w:rsidRPr="00C82B73">
        <w:rPr>
          <w:color w:val="000000"/>
        </w:rPr>
        <w:t>направлены в адрес</w:t>
      </w:r>
      <w:r w:rsidRPr="00C82B73">
        <w:rPr>
          <w:color w:val="000000"/>
        </w:rPr>
        <w:t xml:space="preserve"> Совет</w:t>
      </w:r>
      <w:r w:rsidR="00D12BB7" w:rsidRPr="00C82B73">
        <w:rPr>
          <w:color w:val="000000"/>
        </w:rPr>
        <w:t>а</w:t>
      </w:r>
      <w:r w:rsidRPr="00C82B73">
        <w:rPr>
          <w:color w:val="000000"/>
        </w:rPr>
        <w:t xml:space="preserve"> Грачевского муниципального округа Ставропольского края и главе Грачевского муниципального округа Ставропольского края. В прокуратуру Грачевского района Ставропольского края направлено </w:t>
      </w:r>
      <w:r w:rsidR="00F84C82" w:rsidRPr="00C82B73">
        <w:t>2</w:t>
      </w:r>
      <w:r w:rsidRPr="00C82B73">
        <w:t xml:space="preserve"> </w:t>
      </w:r>
      <w:r w:rsidRPr="00C82B73">
        <w:rPr>
          <w:color w:val="000000"/>
        </w:rPr>
        <w:t>отчета по результатам проведенных контрольных мероприятий.</w:t>
      </w:r>
    </w:p>
    <w:p w:rsidR="00C46B97" w:rsidRPr="00C82B73" w:rsidRDefault="00C46B97" w:rsidP="00C46B97">
      <w:pPr>
        <w:widowControl w:val="0"/>
        <w:tabs>
          <w:tab w:val="left" w:pos="-3366"/>
        </w:tabs>
        <w:spacing w:before="280" w:after="280" w:line="240" w:lineRule="auto"/>
        <w:ind w:firstLine="709"/>
        <w:jc w:val="center"/>
        <w:rPr>
          <w:rFonts w:ascii="Times New Roman" w:eastAsia="Times New Roman" w:hAnsi="Times New Roman" w:cs="Times New Roman"/>
          <w:i/>
          <w:sz w:val="28"/>
          <w:szCs w:val="28"/>
        </w:rPr>
      </w:pPr>
      <w:r w:rsidRPr="00C82B73">
        <w:rPr>
          <w:rFonts w:ascii="Times New Roman" w:eastAsia="Times New Roman" w:hAnsi="Times New Roman" w:cs="Times New Roman"/>
          <w:i/>
          <w:sz w:val="28"/>
          <w:szCs w:val="28"/>
        </w:rPr>
        <w:t>Реализация результатов мероприятий</w:t>
      </w:r>
    </w:p>
    <w:p w:rsidR="0053524E" w:rsidRPr="00C82B73" w:rsidRDefault="0053524E" w:rsidP="00C46B97">
      <w:pPr>
        <w:pStyle w:val="a5"/>
      </w:pPr>
      <w:proofErr w:type="gramStart"/>
      <w:r w:rsidRPr="00C82B73">
        <w:t>Контроль за</w:t>
      </w:r>
      <w:proofErr w:type="gramEnd"/>
      <w:r w:rsidRPr="00C82B73">
        <w:t xml:space="preserve"> устранением нарушений и недостатков, выявленных в ходе проведения контрольных и </w:t>
      </w:r>
      <w:proofErr w:type="spellStart"/>
      <w:r w:rsidRPr="00C82B73">
        <w:t>экспертно</w:t>
      </w:r>
      <w:proofErr w:type="spellEnd"/>
      <w:r w:rsidRPr="00C82B73">
        <w:t xml:space="preserve">–аналитических мероприятий, является одним из приоритетных направлений деятельности Контрольно-счетной комиссии. </w:t>
      </w:r>
    </w:p>
    <w:p w:rsidR="00C46B97" w:rsidRPr="00C82B73" w:rsidRDefault="00C46B97" w:rsidP="00C46B97">
      <w:pPr>
        <w:pStyle w:val="a5"/>
        <w:rPr>
          <w:rFonts w:eastAsia="Times New Roman"/>
        </w:rPr>
      </w:pPr>
      <w:r w:rsidRPr="00C82B73">
        <w:rPr>
          <w:rFonts w:eastAsia="Times New Roman"/>
        </w:rPr>
        <w:t>В 202</w:t>
      </w:r>
      <w:r w:rsidR="006026CF" w:rsidRPr="00C82B73">
        <w:rPr>
          <w:rFonts w:eastAsia="Times New Roman"/>
        </w:rPr>
        <w:t>4</w:t>
      </w:r>
      <w:r w:rsidRPr="00C82B73">
        <w:rPr>
          <w:rFonts w:eastAsia="Times New Roman"/>
        </w:rPr>
        <w:t xml:space="preserve"> году объектами контроля в установленные сроки предоставлена информация о принятых мерах с приложением материалов, подтверждающих устранение выявленных нарушений и недостатков, исполнение</w:t>
      </w:r>
      <w:r w:rsidRPr="00C82B73">
        <w:t xml:space="preserve"> </w:t>
      </w:r>
      <w:r w:rsidRPr="00C82B73">
        <w:rPr>
          <w:rFonts w:eastAsia="Times New Roman"/>
        </w:rPr>
        <w:t>предложений и рекомендаций</w:t>
      </w:r>
      <w:r w:rsidRPr="00C82B73">
        <w:t xml:space="preserve"> </w:t>
      </w:r>
      <w:r w:rsidRPr="00C82B73">
        <w:rPr>
          <w:rFonts w:eastAsia="Times New Roman"/>
        </w:rPr>
        <w:t>по результатам проведенных мероприятий.</w:t>
      </w:r>
    </w:p>
    <w:p w:rsidR="00C46B97" w:rsidRPr="00C82B73" w:rsidRDefault="00C46B97" w:rsidP="00C46B97">
      <w:pPr>
        <w:pStyle w:val="a5"/>
        <w:rPr>
          <w:rFonts w:eastAsia="Times New Roman"/>
        </w:rPr>
      </w:pPr>
      <w:r w:rsidRPr="00C82B73">
        <w:rPr>
          <w:rFonts w:eastAsia="Times New Roman"/>
        </w:rPr>
        <w:t>По итогам за 202</w:t>
      </w:r>
      <w:r w:rsidR="0053524E" w:rsidRPr="00C82B73">
        <w:rPr>
          <w:rFonts w:eastAsia="Times New Roman"/>
        </w:rPr>
        <w:t>4</w:t>
      </w:r>
      <w:r w:rsidRPr="00C82B73">
        <w:rPr>
          <w:rFonts w:eastAsia="Times New Roman"/>
        </w:rPr>
        <w:t xml:space="preserve"> год</w:t>
      </w:r>
      <w:r w:rsidRPr="00C82B73">
        <w:t xml:space="preserve"> </w:t>
      </w:r>
      <w:r w:rsidRPr="00C82B73">
        <w:rPr>
          <w:rFonts w:eastAsia="Times New Roman"/>
        </w:rPr>
        <w:t>объектами контроля:</w:t>
      </w:r>
    </w:p>
    <w:p w:rsidR="00C46B97" w:rsidRPr="00C82B73" w:rsidRDefault="00C46B97" w:rsidP="00C46B97">
      <w:pPr>
        <w:pStyle w:val="20"/>
        <w:rPr>
          <w:strike/>
        </w:rPr>
      </w:pPr>
      <w:r w:rsidRPr="00C82B73">
        <w:t xml:space="preserve">устранено </w:t>
      </w:r>
      <w:r w:rsidR="005C1E34" w:rsidRPr="00C82B73">
        <w:t>76</w:t>
      </w:r>
      <w:r w:rsidRPr="00C82B73">
        <w:t xml:space="preserve"> факт</w:t>
      </w:r>
      <w:r w:rsidR="003C38BC" w:rsidRPr="00C82B73">
        <w:t>ов</w:t>
      </w:r>
      <w:r w:rsidRPr="00C82B73">
        <w:t xml:space="preserve"> нарушений и недостатков;</w:t>
      </w:r>
    </w:p>
    <w:p w:rsidR="00C46B97" w:rsidRPr="00C82B73" w:rsidRDefault="00C46B97" w:rsidP="00F011E4">
      <w:pPr>
        <w:pStyle w:val="20"/>
      </w:pPr>
      <w:r w:rsidRPr="00C82B73">
        <w:t>исполнено</w:t>
      </w:r>
      <w:r w:rsidR="00CB4BDA" w:rsidRPr="00C82B73">
        <w:t xml:space="preserve"> </w:t>
      </w:r>
      <w:r w:rsidR="003C38BC" w:rsidRPr="00C82B73">
        <w:t xml:space="preserve">и реализовано </w:t>
      </w:r>
      <w:r w:rsidR="00CB4BDA" w:rsidRPr="00C82B73">
        <w:t>124</w:t>
      </w:r>
      <w:r w:rsidRPr="00C82B73">
        <w:t xml:space="preserve"> рекомендации </w:t>
      </w:r>
      <w:r w:rsidR="003C38BC" w:rsidRPr="00C82B73">
        <w:t xml:space="preserve">и </w:t>
      </w:r>
      <w:r w:rsidRPr="00C82B73">
        <w:t>предложени</w:t>
      </w:r>
      <w:r w:rsidR="003C38BC" w:rsidRPr="00C82B73">
        <w:t>я</w:t>
      </w:r>
      <w:r w:rsidRPr="00C82B73">
        <w:t xml:space="preserve"> Контрольно-счетной комиссии</w:t>
      </w:r>
      <w:r w:rsidR="00F011E4" w:rsidRPr="00C82B73">
        <w:t>,</w:t>
      </w:r>
      <w:r w:rsidR="00C82B73" w:rsidRPr="00C82B73">
        <w:t xml:space="preserve"> </w:t>
      </w:r>
      <w:r w:rsidR="00F011E4" w:rsidRPr="00C82B73">
        <w:t xml:space="preserve">что составляет </w:t>
      </w:r>
      <w:r w:rsidR="003C38BC" w:rsidRPr="00C82B73">
        <w:t>91,9</w:t>
      </w:r>
      <w:r w:rsidR="00F011E4" w:rsidRPr="00C82B73">
        <w:t>% от их общего количества</w:t>
      </w:r>
      <w:r w:rsidRPr="00C82B73">
        <w:t>.</w:t>
      </w:r>
    </w:p>
    <w:p w:rsidR="00C46B97" w:rsidRPr="00C82B73" w:rsidRDefault="00C82B73" w:rsidP="00C46B97">
      <w:pPr>
        <w:pStyle w:val="a5"/>
      </w:pPr>
      <w:r w:rsidRPr="00C82B73">
        <w:t>К</w:t>
      </w:r>
      <w:r w:rsidR="00C46B97" w:rsidRPr="00C82B73">
        <w:t xml:space="preserve"> возмещен</w:t>
      </w:r>
      <w:r w:rsidRPr="00C82B73">
        <w:t>ию</w:t>
      </w:r>
      <w:r w:rsidR="00C46B97" w:rsidRPr="00C82B73">
        <w:t xml:space="preserve"> в бюджет Грачевского муниципального округа</w:t>
      </w:r>
      <w:r w:rsidRPr="00C82B73">
        <w:t xml:space="preserve"> подлежит</w:t>
      </w:r>
      <w:r w:rsidR="00C46B97" w:rsidRPr="00C82B73">
        <w:t xml:space="preserve"> </w:t>
      </w:r>
      <w:r w:rsidR="005C1E34" w:rsidRPr="00C82B73">
        <w:t>79,74</w:t>
      </w:r>
      <w:r w:rsidR="00C46B97" w:rsidRPr="00C82B73">
        <w:t xml:space="preserve"> тыс. рублей.</w:t>
      </w:r>
    </w:p>
    <w:p w:rsidR="00346439" w:rsidRPr="00C82B73" w:rsidRDefault="00346439" w:rsidP="00346439">
      <w:pPr>
        <w:pStyle w:val="a5"/>
      </w:pPr>
      <w:r w:rsidRPr="00C82B73">
        <w:t>По результатам контрольных и экспертно-аналитических мероприятий Контрольно-счетной комиссией разработаны предложения по совершенствованию нормативной правовой базы Грачевского муниципального округа. Всего органами местного самоуправления, руководителями структурных подразделений Грачевского муниципального округа, муниципальных учреждений</w:t>
      </w:r>
      <w:r w:rsidR="00C82B73" w:rsidRPr="00C82B73">
        <w:t xml:space="preserve"> </w:t>
      </w:r>
      <w:r w:rsidRPr="00C82B73">
        <w:t>принято</w:t>
      </w:r>
      <w:r w:rsidR="00C82B73" w:rsidRPr="00C82B73">
        <w:t xml:space="preserve"> </w:t>
      </w:r>
      <w:r w:rsidRPr="00C82B73">
        <w:t xml:space="preserve">или скорректировано </w:t>
      </w:r>
      <w:r w:rsidR="003C38BC" w:rsidRPr="00C82B73">
        <w:t>55</w:t>
      </w:r>
      <w:r w:rsidR="00FB12FB" w:rsidRPr="00C82B73">
        <w:t xml:space="preserve"> муниципальных </w:t>
      </w:r>
      <w:r w:rsidRPr="00C82B73">
        <w:t>нормативных правовых и локальных актов</w:t>
      </w:r>
      <w:r w:rsidR="00FB12FB" w:rsidRPr="00C82B73">
        <w:t>, внесены изменения в порядки и положения.</w:t>
      </w:r>
    </w:p>
    <w:p w:rsidR="00346439" w:rsidRPr="00C82B73" w:rsidRDefault="00346439" w:rsidP="00C46B97">
      <w:pPr>
        <w:pStyle w:val="a5"/>
      </w:pPr>
      <w:r w:rsidRPr="00C82B73">
        <w:t xml:space="preserve">По представлениям Контрольно-счетной комиссии за отчетный период </w:t>
      </w:r>
      <w:r w:rsidR="00FB12FB" w:rsidRPr="00C82B73">
        <w:t xml:space="preserve">меры дисциплинарной ответственности применены в отношении </w:t>
      </w:r>
      <w:r w:rsidR="005C1E34" w:rsidRPr="00C82B73">
        <w:t>1</w:t>
      </w:r>
      <w:r w:rsidR="003C38BC" w:rsidRPr="00C82B73">
        <w:rPr>
          <w:b/>
          <w:color w:val="FF0000"/>
        </w:rPr>
        <w:t> </w:t>
      </w:r>
      <w:r w:rsidR="003C38BC" w:rsidRPr="00C82B73">
        <w:t>должностного</w:t>
      </w:r>
      <w:r w:rsidR="00FB12FB" w:rsidRPr="00C82B73">
        <w:t xml:space="preserve"> лиц</w:t>
      </w:r>
      <w:r w:rsidR="003C38BC" w:rsidRPr="00C82B73">
        <w:t>а</w:t>
      </w:r>
      <w:r w:rsidRPr="00C82B73">
        <w:t>.</w:t>
      </w:r>
    </w:p>
    <w:p w:rsidR="000D2197" w:rsidRPr="00C82B73" w:rsidRDefault="000D2197" w:rsidP="000D2197">
      <w:pPr>
        <w:pStyle w:val="1"/>
      </w:pPr>
      <w:r w:rsidRPr="00C82B73">
        <w:t>Итоги контрольной деятельности</w:t>
      </w:r>
    </w:p>
    <w:p w:rsidR="001A4A3F" w:rsidRPr="00C82B73" w:rsidRDefault="005C1E34" w:rsidP="001A4A3F">
      <w:pPr>
        <w:pStyle w:val="a5"/>
      </w:pPr>
      <w:r w:rsidRPr="00C82B73">
        <w:t xml:space="preserve">В 2024 году Контрольно-счетной комиссией проведено 18 контрольных мероприятия, в рамках которых выполнено </w:t>
      </w:r>
      <w:r w:rsidR="008102AA" w:rsidRPr="00C82B73">
        <w:t>2 документальных проверки</w:t>
      </w:r>
      <w:r w:rsidR="00C82B73" w:rsidRPr="00C82B73">
        <w:t xml:space="preserve"> </w:t>
      </w:r>
      <w:r w:rsidR="008102AA" w:rsidRPr="00C82B73">
        <w:t>и 16 </w:t>
      </w:r>
      <w:r w:rsidRPr="00C82B73">
        <w:t>внешних проверок отчетов об исполнении бюджета Грачевского муниципального округа за 2023 год.</w:t>
      </w:r>
    </w:p>
    <w:p w:rsidR="001A4A3F" w:rsidRPr="00C82B73" w:rsidRDefault="001A4A3F" w:rsidP="00C82B73">
      <w:pPr>
        <w:pStyle w:val="2"/>
        <w:keepNext w:val="0"/>
        <w:widowControl w:val="0"/>
        <w:spacing w:after="240"/>
      </w:pPr>
      <w:r w:rsidRPr="00C82B73">
        <w:t>Внешняя проверка бюджетной отчетности главных администраторов бюджетных средств Грачевского муниципального округа за 202</w:t>
      </w:r>
      <w:r w:rsidR="005C1E34" w:rsidRPr="00C82B73">
        <w:t>3</w:t>
      </w:r>
      <w:r w:rsidRPr="00C82B73">
        <w:t xml:space="preserve"> год</w:t>
      </w:r>
    </w:p>
    <w:p w:rsidR="001A4A3F" w:rsidRPr="00C82B73" w:rsidRDefault="001A4A3F" w:rsidP="001A4A3F">
      <w:pPr>
        <w:pStyle w:val="a5"/>
      </w:pPr>
      <w:r w:rsidRPr="00C82B73">
        <w:lastRenderedPageBreak/>
        <w:t>В ходе внешней проверки отчета об исполнении бюджета Грачевского муниципального округа за 202</w:t>
      </w:r>
      <w:r w:rsidR="005C1E34" w:rsidRPr="00C82B73">
        <w:t>3</w:t>
      </w:r>
      <w:r w:rsidRPr="00C82B73">
        <w:t xml:space="preserve"> год проведены камеральные проверки бюджетной отчетности 16 главных администраторов бюджетных средств (ГАБС), составлены заключения и подготовлены отчеты по каждому ГАБС и направлены в адрес объектов контроля.</w:t>
      </w:r>
    </w:p>
    <w:p w:rsidR="001A4A3F" w:rsidRPr="00C82B73" w:rsidRDefault="001A4A3F" w:rsidP="001A4A3F">
      <w:pPr>
        <w:pStyle w:val="a5"/>
      </w:pPr>
      <w:r w:rsidRPr="00C82B73">
        <w:t xml:space="preserve">В ходе проверки установлено, что данные, представленные в формах отчетности об исполнении консолидированного бюджета, согласуются с данными, отраженными в годовой отчетности ГАБС, контрольные соотношения между основными показателями форм годовой бюджетной (бухгалтерской) отчетности и требования, установленные действующим законодательством в целом соблюдены. </w:t>
      </w:r>
    </w:p>
    <w:p w:rsidR="001A4A3F" w:rsidRPr="00C82B73" w:rsidRDefault="001A4A3F" w:rsidP="001A4A3F">
      <w:pPr>
        <w:pStyle w:val="a5"/>
      </w:pPr>
      <w:r w:rsidRPr="00C82B73">
        <w:t>Тем не менее, проверками выявлены нарушения, среди которых характерными стали нарушения общих требований при формировании бухгалтерской (финансовой) отчетности, установленные Инструкцией №191н</w:t>
      </w:r>
      <w:r w:rsidRPr="00C82B73">
        <w:rPr>
          <w:vertAlign w:val="superscript"/>
        </w:rPr>
        <w:footnoteReference w:id="4"/>
      </w:r>
      <w:r w:rsidRPr="00C82B73">
        <w:t>. В отчетности 1</w:t>
      </w:r>
      <w:r w:rsidR="005C1E34" w:rsidRPr="00C82B73">
        <w:t>1</w:t>
      </w:r>
      <w:r w:rsidRPr="00C82B73">
        <w:t xml:space="preserve"> ГАБС выявлено и систематизировано по группам </w:t>
      </w:r>
      <w:r w:rsidR="00E75DDA" w:rsidRPr="00C82B73">
        <w:t>93</w:t>
      </w:r>
      <w:r w:rsidRPr="00C82B73">
        <w:t> нарушени</w:t>
      </w:r>
      <w:r w:rsidR="00E75DDA" w:rsidRPr="00C82B73">
        <w:t>я</w:t>
      </w:r>
      <w:r w:rsidRPr="00C82B73">
        <w:t>:</w:t>
      </w:r>
    </w:p>
    <w:p w:rsidR="001A4A3F" w:rsidRPr="00C82B73" w:rsidRDefault="001A4A3F" w:rsidP="001A4A3F">
      <w:pPr>
        <w:pStyle w:val="20"/>
      </w:pPr>
      <w:r w:rsidRPr="00C82B73">
        <w:t>несоответствие представленной бюджетной отчетности установленным требованиям к ее составу (в отчетности 1</w:t>
      </w:r>
      <w:r w:rsidR="004C781E" w:rsidRPr="00C82B73">
        <w:t>1</w:t>
      </w:r>
      <w:r w:rsidRPr="00C82B73">
        <w:t xml:space="preserve"> ГАБС – </w:t>
      </w:r>
      <w:r w:rsidR="004C781E" w:rsidRPr="00C82B73">
        <w:t>4</w:t>
      </w:r>
      <w:r w:rsidR="00E75DDA" w:rsidRPr="00C82B73">
        <w:t>9</w:t>
      </w:r>
      <w:r w:rsidRPr="00C82B73">
        <w:t> нарушений);</w:t>
      </w:r>
    </w:p>
    <w:p w:rsidR="001A4A3F" w:rsidRPr="00C82B73" w:rsidRDefault="001A4A3F" w:rsidP="001A4A3F">
      <w:pPr>
        <w:pStyle w:val="20"/>
      </w:pPr>
      <w:r w:rsidRPr="00C82B73">
        <w:t xml:space="preserve">оформление форм бюджетной отчетности с нарушениями требований Инструкции №191н (в отчетности </w:t>
      </w:r>
      <w:r w:rsidR="00E75DDA" w:rsidRPr="00C82B73">
        <w:t>4</w:t>
      </w:r>
      <w:r w:rsidR="004C781E" w:rsidRPr="00C82B73">
        <w:t xml:space="preserve"> ГАБС – </w:t>
      </w:r>
      <w:r w:rsidR="00E75DDA" w:rsidRPr="00C82B73">
        <w:t>4</w:t>
      </w:r>
      <w:r w:rsidRPr="00C82B73">
        <w:t xml:space="preserve"> нарушени</w:t>
      </w:r>
      <w:r w:rsidR="00E75DDA" w:rsidRPr="00C82B73">
        <w:t>я</w:t>
      </w:r>
      <w:r w:rsidRPr="00C82B73">
        <w:t>);</w:t>
      </w:r>
    </w:p>
    <w:p w:rsidR="001A4A3F" w:rsidRPr="00C82B73" w:rsidRDefault="001A4A3F" w:rsidP="001A4A3F">
      <w:pPr>
        <w:pStyle w:val="20"/>
      </w:pPr>
      <w:r w:rsidRPr="00C82B73">
        <w:t xml:space="preserve">ненадлежащее или неполное отражение данных в бюджетной отчетности (в отчетности </w:t>
      </w:r>
      <w:r w:rsidR="004C781E" w:rsidRPr="00C82B73">
        <w:t>11 ГАБС –</w:t>
      </w:r>
      <w:r w:rsidR="00E75DDA" w:rsidRPr="00C82B73">
        <w:t xml:space="preserve"> 40</w:t>
      </w:r>
      <w:r w:rsidRPr="00C82B73">
        <w:t xml:space="preserve"> нарушений).</w:t>
      </w:r>
    </w:p>
    <w:p w:rsidR="00866830" w:rsidRPr="00C82B73" w:rsidRDefault="00866830" w:rsidP="001A4A3F">
      <w:pPr>
        <w:pStyle w:val="a5"/>
      </w:pPr>
      <w:r w:rsidRPr="00C82B73">
        <w:t>В заключениях Контрольно-сче</w:t>
      </w:r>
      <w:r w:rsidR="00C82B73" w:rsidRPr="00C82B73">
        <w:t>тной комиссии отражены выводы о </w:t>
      </w:r>
      <w:r w:rsidRPr="00C82B73">
        <w:t>полноте и достоверности отчетных показател</w:t>
      </w:r>
      <w:r w:rsidR="00C82B73" w:rsidRPr="00C82B73">
        <w:t>ей бюджетной отчетности ГАБС, а </w:t>
      </w:r>
      <w:r w:rsidRPr="00C82B73">
        <w:t>также рекомендации об устранении выявленных нарушений и недостатков.</w:t>
      </w:r>
    </w:p>
    <w:p w:rsidR="001A4A3F" w:rsidRPr="00C82B73" w:rsidRDefault="001A4A3F" w:rsidP="001A4A3F">
      <w:pPr>
        <w:pStyle w:val="a5"/>
      </w:pPr>
      <w:r w:rsidRPr="00C82B73">
        <w:t>Результаты внешних проверок бюджетной отчетности главных администраторов бюджетных средств Грачевского муниципального округа были использованы при подготовке заключения Контрольно-счетной комиссии на отчет об исполнении бюджета Грачевского муниципального округа за 202</w:t>
      </w:r>
      <w:r w:rsidR="005C1E34" w:rsidRPr="00C82B73">
        <w:t>3</w:t>
      </w:r>
      <w:r w:rsidRPr="00C82B73">
        <w:t> год.</w:t>
      </w:r>
    </w:p>
    <w:p w:rsidR="001A4A3F" w:rsidRPr="00C82B73" w:rsidRDefault="005445C7" w:rsidP="005445C7">
      <w:pPr>
        <w:pStyle w:val="2"/>
      </w:pPr>
      <w:r w:rsidRPr="00C82B73">
        <w:t>Проверка законности, результативности (эффективности и экономности) использования средств бюджета Грачевского муниципального округа, выделенных Бешпагирскому территориальному управлению администрации Грачевского муниципального округа Ставропольского края на реализацию инициативных проектов в 2023 году</w:t>
      </w:r>
      <w:r w:rsidR="001A4A3F" w:rsidRPr="00C82B73">
        <w:t>.</w:t>
      </w:r>
    </w:p>
    <w:p w:rsidR="001A4A3F" w:rsidRPr="00C82B73" w:rsidRDefault="001A4A3F" w:rsidP="001A4A3F">
      <w:pPr>
        <w:pStyle w:val="a5"/>
      </w:pPr>
      <w:r w:rsidRPr="00C82B73">
        <w:t xml:space="preserve">Объем проверенных средств составил </w:t>
      </w:r>
      <w:r w:rsidR="005445C7" w:rsidRPr="00C82B73">
        <w:t>2 308,04</w:t>
      </w:r>
      <w:r w:rsidRPr="00C82B73">
        <w:t xml:space="preserve"> тыс. рублей. </w:t>
      </w:r>
    </w:p>
    <w:p w:rsidR="001A4A3F" w:rsidRPr="00C82B73" w:rsidRDefault="001A4A3F" w:rsidP="001A4A3F">
      <w:pPr>
        <w:pStyle w:val="a5"/>
      </w:pPr>
      <w:r w:rsidRPr="00C82B73">
        <w:t>В ходе проверки были выявлены нарушения Федерального закон от 05.04.2013 № 44-ФЗ "О контрактной системе в сфере закупок товаров, работ, услуг для обеспечения государственных и муниципальных нужд" (далее – Закон № 44-ФЗ)</w:t>
      </w:r>
      <w:r w:rsidR="00EC2E1B" w:rsidRPr="00C82B73">
        <w:t xml:space="preserve">, </w:t>
      </w:r>
      <w:r w:rsidR="00FA08F7" w:rsidRPr="00C82B73">
        <w:t xml:space="preserve">нарушения установленных единых требований к бюджетному </w:t>
      </w:r>
      <w:r w:rsidR="00FA08F7" w:rsidRPr="00C82B73">
        <w:lastRenderedPageBreak/>
        <w:t>(бухгалтерскому) учету</w:t>
      </w:r>
      <w:r w:rsidRPr="00C82B73">
        <w:t>.</w:t>
      </w:r>
    </w:p>
    <w:p w:rsidR="001A4A3F" w:rsidRPr="00C82B73" w:rsidRDefault="001A4A3F" w:rsidP="001A4A3F">
      <w:pPr>
        <w:pStyle w:val="a5"/>
      </w:pPr>
      <w:r w:rsidRPr="00C82B73">
        <w:t xml:space="preserve">Всего в ходе контрольного мероприятия установлено </w:t>
      </w:r>
      <w:r w:rsidR="005445C7" w:rsidRPr="00C82B73">
        <w:t>1</w:t>
      </w:r>
      <w:r w:rsidR="00EC2E1B" w:rsidRPr="00C82B73">
        <w:t>6</w:t>
      </w:r>
      <w:r w:rsidR="005445C7" w:rsidRPr="00C82B73">
        <w:t xml:space="preserve"> фактов</w:t>
      </w:r>
      <w:r w:rsidRPr="00C82B73">
        <w:t xml:space="preserve"> нарушени</w:t>
      </w:r>
      <w:r w:rsidR="005445C7" w:rsidRPr="00C82B73">
        <w:t>й</w:t>
      </w:r>
      <w:r w:rsidRPr="00C82B73">
        <w:t>, не имеющих стоимостной оценки, в том числе:</w:t>
      </w:r>
    </w:p>
    <w:p w:rsidR="001A4A3F" w:rsidRPr="00C82B73" w:rsidRDefault="005445C7" w:rsidP="005445C7">
      <w:pPr>
        <w:pStyle w:val="a0"/>
      </w:pPr>
      <w:r w:rsidRPr="00C82B73">
        <w:t>Несоблюдение требований к содержанию извещения об осуществлении закупки (разработке, утверждению и содержанию документации о закупке)</w:t>
      </w:r>
      <w:r w:rsidR="001A4A3F" w:rsidRPr="00C82B73">
        <w:t xml:space="preserve"> (</w:t>
      </w:r>
      <w:r w:rsidRPr="00C82B73">
        <w:t>1</w:t>
      </w:r>
      <w:r w:rsidR="00351578" w:rsidRPr="00C82B73">
        <w:t> </w:t>
      </w:r>
      <w:r w:rsidR="001A4A3F" w:rsidRPr="00C82B73">
        <w:t>нарушени</w:t>
      </w:r>
      <w:r w:rsidRPr="00C82B73">
        <w:t>е</w:t>
      </w:r>
      <w:r w:rsidR="001A4A3F" w:rsidRPr="00C82B73">
        <w:t xml:space="preserve"> не имеющи</w:t>
      </w:r>
      <w:r w:rsidRPr="00C82B73">
        <w:t>е</w:t>
      </w:r>
      <w:r w:rsidR="001A4A3F" w:rsidRPr="00C82B73">
        <w:t xml:space="preserve"> стоимостной оценки):</w:t>
      </w:r>
    </w:p>
    <w:p w:rsidR="005445C7" w:rsidRPr="00C82B73" w:rsidRDefault="005445C7" w:rsidP="005445C7">
      <w:pPr>
        <w:pStyle w:val="a5"/>
      </w:pPr>
      <w:proofErr w:type="gramStart"/>
      <w:r w:rsidRPr="00C82B73">
        <w:t>В рамках исполнения муниципального контракта № 0121600021023000014_358593 на выполнение работ по установке комплексной спортивной площадки возле МКУК "</w:t>
      </w:r>
      <w:proofErr w:type="spellStart"/>
      <w:r w:rsidRPr="00C82B73">
        <w:t>Бешпагирский</w:t>
      </w:r>
      <w:proofErr w:type="spellEnd"/>
      <w:r w:rsidRPr="00C82B73">
        <w:t xml:space="preserve"> Дом культуры" в селе Бешпагир Грачевского муниципального округа Ставропольского края, Бешпагирским ТУ в</w:t>
      </w:r>
      <w:r w:rsidR="00C82B73" w:rsidRPr="00C82B73">
        <w:t xml:space="preserve"> </w:t>
      </w:r>
      <w:r w:rsidRPr="00C82B73">
        <w:t>целях осуществления строительного контроля с ИП Ермоленко Дмитрий Юрьевич заключен муниципальный контракт от 04.04.2023 № 1 (далее – муниципальный контракт № 1) на «проведение строительного контроля при выполнении работ:</w:t>
      </w:r>
      <w:proofErr w:type="gramEnd"/>
      <w:r w:rsidRPr="00C82B73">
        <w:t xml:space="preserve"> Установка комплексной спортивной площадки возле МКУК "</w:t>
      </w:r>
      <w:proofErr w:type="spellStart"/>
      <w:r w:rsidRPr="00C82B73">
        <w:t>Бешпагирский</w:t>
      </w:r>
      <w:proofErr w:type="spellEnd"/>
      <w:r w:rsidRPr="00C82B73">
        <w:t xml:space="preserve"> Дом культуры" в селе Бешпагир Грачевского муниципального округа»». В нарушение ч. 13.1 ст. 34 Закона № 44-ФЗ</w:t>
      </w:r>
      <w:r w:rsidR="00C82B73" w:rsidRPr="00C82B73">
        <w:t xml:space="preserve"> </w:t>
      </w:r>
      <w:r w:rsidRPr="00C82B73">
        <w:t xml:space="preserve">пунктом 3.1 муниципального контракта № 1 срок оплаты по контракту установлен: «…не более чем в течение 30 календарных дней </w:t>
      </w:r>
      <w:proofErr w:type="gramStart"/>
      <w:r w:rsidRPr="00C82B73">
        <w:t>с даты подписания</w:t>
      </w:r>
      <w:proofErr w:type="gramEnd"/>
      <w:r w:rsidRPr="00C82B73">
        <w:t xml:space="preserve"> акта оказания услуг…». При этом согласно ч. 13.1 ст. 34 Закона № 44-ФЗ «Срок оплаты должен составлять не более десяти рабочих дней </w:t>
      </w:r>
      <w:proofErr w:type="gramStart"/>
      <w:r w:rsidRPr="00C82B73">
        <w:t>с даты подписания</w:t>
      </w:r>
      <w:proofErr w:type="gramEnd"/>
      <w:r w:rsidRPr="00C82B73">
        <w:t xml:space="preserve"> документа о приемке, предусмотренного частью 7 статьи 94 Закона № 44 ФЗ».</w:t>
      </w:r>
    </w:p>
    <w:p w:rsidR="001A4A3F" w:rsidRPr="00C82B73" w:rsidRDefault="005445C7" w:rsidP="005445C7">
      <w:pPr>
        <w:pStyle w:val="a5"/>
      </w:pPr>
      <w:r w:rsidRPr="00C82B73">
        <w:t>Вместе с тем необходимо отметить, что фактический срок оплаты Бешпагирским ТУ услуг по проведению строительного контроля при выполнении работ по благоустройству не пр</w:t>
      </w:r>
      <w:r w:rsidR="008102AA" w:rsidRPr="00C82B73">
        <w:t>евысил срока, установленного ч. </w:t>
      </w:r>
      <w:r w:rsidRPr="00C82B73">
        <w:t>13.1 ст. 34 Закона № 44-ФЗ, и составил 3 рабочих дня со дня подписания Акта об оказании услуг</w:t>
      </w:r>
      <w:r w:rsidR="001A4A3F" w:rsidRPr="00C82B73">
        <w:t>.</w:t>
      </w:r>
    </w:p>
    <w:p w:rsidR="001A4A3F" w:rsidRPr="00C82B73" w:rsidRDefault="001A4A3F" w:rsidP="00726AB0">
      <w:pPr>
        <w:pStyle w:val="a0"/>
      </w:pPr>
      <w:r w:rsidRPr="00C82B73">
        <w:t>Внесение изменений (невнесение изменений) в контракт (договор) с нарушением требований, установленных законодательством Российской Федерации (</w:t>
      </w:r>
      <w:r w:rsidR="00726AB0" w:rsidRPr="00C82B73">
        <w:t>14</w:t>
      </w:r>
      <w:r w:rsidR="00C82B73" w:rsidRPr="00C82B73">
        <w:t xml:space="preserve"> </w:t>
      </w:r>
      <w:proofErr w:type="gramStart"/>
      <w:r w:rsidRPr="00C82B73">
        <w:t>нарушени</w:t>
      </w:r>
      <w:r w:rsidR="00726AB0" w:rsidRPr="00C82B73">
        <w:t>й</w:t>
      </w:r>
      <w:proofErr w:type="gramEnd"/>
      <w:r w:rsidRPr="00C82B73">
        <w:t xml:space="preserve"> </w:t>
      </w:r>
      <w:r w:rsidR="00726AB0" w:rsidRPr="00C82B73">
        <w:t>не имеющих стоимостной оценки</w:t>
      </w:r>
      <w:r w:rsidRPr="00C82B73">
        <w:t>):</w:t>
      </w:r>
    </w:p>
    <w:p w:rsidR="001A4A3F" w:rsidRPr="00C82B73" w:rsidRDefault="001A4A3F" w:rsidP="001A4A3F">
      <w:pPr>
        <w:pStyle w:val="a5"/>
      </w:pPr>
      <w:r w:rsidRPr="00C82B73">
        <w:t xml:space="preserve">В </w:t>
      </w:r>
      <w:r w:rsidR="00726AB0" w:rsidRPr="00C82B73">
        <w:t>рамках</w:t>
      </w:r>
      <w:r w:rsidRPr="00C82B73">
        <w:t xml:space="preserve"> контрольного мероприятия установлено, что </w:t>
      </w:r>
      <w:r w:rsidR="00726AB0" w:rsidRPr="00C82B73">
        <w:t>в ходе исполнения контракта № 0121600021023000014_358593 Бешпагирским</w:t>
      </w:r>
      <w:r w:rsidR="008102AA" w:rsidRPr="00C82B73">
        <w:t xml:space="preserve"> Т</w:t>
      </w:r>
      <w:proofErr w:type="gramStart"/>
      <w:r w:rsidR="008102AA" w:rsidRPr="00C82B73">
        <w:t>У и ООО</w:t>
      </w:r>
      <w:proofErr w:type="gramEnd"/>
      <w:r w:rsidR="008102AA" w:rsidRPr="00C82B73">
        <w:t> </w:t>
      </w:r>
      <w:r w:rsidR="00726AB0" w:rsidRPr="00C82B73">
        <w:t>«</w:t>
      </w:r>
      <w:proofErr w:type="spellStart"/>
      <w:r w:rsidR="00726AB0" w:rsidRPr="00C82B73">
        <w:t>Фатория</w:t>
      </w:r>
      <w:proofErr w:type="spellEnd"/>
      <w:r w:rsidR="00726AB0" w:rsidRPr="00C82B73">
        <w:t xml:space="preserve">» по соглашению сторон изменялись </w:t>
      </w:r>
      <w:r w:rsidR="00EC2E1B" w:rsidRPr="00C82B73">
        <w:t xml:space="preserve">существенные условия контракта, а именно – </w:t>
      </w:r>
      <w:r w:rsidR="00726AB0" w:rsidRPr="00C82B73">
        <w:t>объемы отдельных видов работ (товаров, услуг)</w:t>
      </w:r>
      <w:r w:rsidR="00EC2E1B" w:rsidRPr="00C82B73">
        <w:t xml:space="preserve"> изменялись</w:t>
      </w:r>
      <w:r w:rsidR="00726AB0" w:rsidRPr="00C82B73">
        <w:t xml:space="preserve"> более чем не 10%, а также включались работ (товары, услуги), не предусмотренные извещением о проведении закупки</w:t>
      </w:r>
      <w:r w:rsidRPr="00C82B73">
        <w:t>.</w:t>
      </w:r>
    </w:p>
    <w:p w:rsidR="001A4A3F" w:rsidRPr="00C82B73" w:rsidRDefault="00EC2E1B" w:rsidP="00EC2E1B">
      <w:pPr>
        <w:pStyle w:val="a0"/>
      </w:pPr>
      <w:r w:rsidRPr="00C82B73">
        <w:t xml:space="preserve">Нарушение порядка применения бюджетной классификации Российской Федерации </w:t>
      </w:r>
      <w:r w:rsidR="001A4A3F" w:rsidRPr="00C82B73">
        <w:t>(1</w:t>
      </w:r>
      <w:r w:rsidR="00C82B73" w:rsidRPr="00C82B73">
        <w:t xml:space="preserve"> </w:t>
      </w:r>
      <w:r w:rsidR="001A4A3F" w:rsidRPr="00C82B73">
        <w:t xml:space="preserve">нарушение </w:t>
      </w:r>
      <w:r w:rsidRPr="00C82B73">
        <w:t>не имеющие стоимостной оценки</w:t>
      </w:r>
      <w:r w:rsidR="001A4A3F" w:rsidRPr="00C82B73">
        <w:t>):</w:t>
      </w:r>
    </w:p>
    <w:p w:rsidR="001A4A3F" w:rsidRPr="00C82B73" w:rsidRDefault="00FA08F7" w:rsidP="001A4A3F">
      <w:pPr>
        <w:pStyle w:val="a5"/>
      </w:pPr>
      <w:proofErr w:type="gramStart"/>
      <w:r w:rsidRPr="00C82B73">
        <w:t xml:space="preserve">В нарушение ст. 165 БК РФ, п. 10.2.5 и п. 10.2.6 Порядка применения классификации операций сектора государственного управления (далее – КОСГУ), утвержденного приказом Минфина России от 29.11.2017 № 209н, Бешпагирским ТУ по муниципальному контракту </w:t>
      </w:r>
      <w:r w:rsidRPr="00C82B73">
        <w:lastRenderedPageBreak/>
        <w:t xml:space="preserve">№ 0121600021023000014_358593 произведена оплата в сумме 2 262,79 тыс. рублей (ОКОФ 220.42.99.12.110, приказ </w:t>
      </w:r>
      <w:proofErr w:type="spellStart"/>
      <w:r w:rsidRPr="00C82B73">
        <w:t>Росстандарта</w:t>
      </w:r>
      <w:proofErr w:type="spellEnd"/>
      <w:r w:rsidRPr="00C82B73">
        <w:t xml:space="preserve"> от 12.12.2014 № 2018-ст) по КОСГУ 225 «Работы, услуги по содержанию имущества», а следовало применить</w:t>
      </w:r>
      <w:proofErr w:type="gramEnd"/>
      <w:r w:rsidRPr="00C82B73">
        <w:t xml:space="preserve"> КОСГУ 226 «Прочие работы, услуги»</w:t>
      </w:r>
      <w:r w:rsidR="001A4A3F" w:rsidRPr="00C82B73">
        <w:t>.</w:t>
      </w:r>
    </w:p>
    <w:p w:rsidR="001A4A3F" w:rsidRPr="00C82B73" w:rsidRDefault="00FA08F7" w:rsidP="00FA08F7">
      <w:pPr>
        <w:pStyle w:val="2"/>
      </w:pPr>
      <w:r w:rsidRPr="00C82B73">
        <w:t xml:space="preserve">Проверка законности, результативности (эффективности и экономности) использования средств бюджета Грачевского муниципального округа, выделенных </w:t>
      </w:r>
      <w:proofErr w:type="spellStart"/>
      <w:r w:rsidRPr="00C82B73">
        <w:t>Кугультинскому</w:t>
      </w:r>
      <w:proofErr w:type="spellEnd"/>
      <w:r w:rsidRPr="00C82B73">
        <w:t xml:space="preserve"> территориальному управлению администрации Грачевского муниципального округа Ставропольского края на реализацию ин</w:t>
      </w:r>
      <w:r w:rsidR="00E44102" w:rsidRPr="00C82B73">
        <w:t>ициативных проектов в 2022</w:t>
      </w:r>
      <w:r w:rsidR="00E44102" w:rsidRPr="00C82B73">
        <w:noBreakHyphen/>
        <w:t>2023 </w:t>
      </w:r>
      <w:r w:rsidRPr="00C82B73">
        <w:t>годах</w:t>
      </w:r>
      <w:r w:rsidR="001A4A3F" w:rsidRPr="00C82B73">
        <w:t>.</w:t>
      </w:r>
    </w:p>
    <w:p w:rsidR="001A4A3F" w:rsidRPr="00C82B73" w:rsidRDefault="001A4A3F" w:rsidP="001A4A3F">
      <w:pPr>
        <w:pStyle w:val="a5"/>
      </w:pPr>
      <w:r w:rsidRPr="00C82B73">
        <w:t xml:space="preserve">Объем проверенных средств составил </w:t>
      </w:r>
      <w:r w:rsidR="00FA08F7" w:rsidRPr="00C82B73">
        <w:t>4 723,91</w:t>
      </w:r>
      <w:r w:rsidRPr="00C82B73">
        <w:t xml:space="preserve"> тыс. рублей. </w:t>
      </w:r>
    </w:p>
    <w:p w:rsidR="001A4A3F" w:rsidRPr="00C82B73" w:rsidRDefault="001A4A3F" w:rsidP="001A4A3F">
      <w:pPr>
        <w:pStyle w:val="a5"/>
      </w:pPr>
      <w:r w:rsidRPr="00C82B73">
        <w:t>В ходе проверки были выявлены нарушения Федерального закон от 05.04.2013 № 44-ФЗ "О контрактной системе в сфере закупок товаров, работ, услуг для обеспечения госуда</w:t>
      </w:r>
      <w:r w:rsidR="00FA08F7" w:rsidRPr="00C82B73">
        <w:t>рственных и муниципальных нужд"</w:t>
      </w:r>
      <w:r w:rsidRPr="00C82B73">
        <w:t>.</w:t>
      </w:r>
    </w:p>
    <w:p w:rsidR="001A4A3F" w:rsidRPr="00C82B73" w:rsidRDefault="001A4A3F" w:rsidP="001A4A3F">
      <w:pPr>
        <w:pStyle w:val="a5"/>
      </w:pPr>
      <w:r w:rsidRPr="00C82B73">
        <w:t>Всего в ходе проверки выявлен</w:t>
      </w:r>
      <w:r w:rsidR="00FA08F7" w:rsidRPr="00C82B73">
        <w:t>о</w:t>
      </w:r>
      <w:r w:rsidRPr="00C82B73">
        <w:t xml:space="preserve"> 1</w:t>
      </w:r>
      <w:r w:rsidR="00FA08F7" w:rsidRPr="00C82B73">
        <w:t>2</w:t>
      </w:r>
      <w:r w:rsidRPr="00C82B73">
        <w:t xml:space="preserve"> фактов </w:t>
      </w:r>
      <w:r w:rsidR="00FA08F7" w:rsidRPr="00C82B73">
        <w:t>нарушений требований законодательства о закупках</w:t>
      </w:r>
      <w:r w:rsidRPr="00C82B73">
        <w:t xml:space="preserve"> на сумму </w:t>
      </w:r>
      <w:r w:rsidR="00FA08F7" w:rsidRPr="00C82B73">
        <w:t>256,49</w:t>
      </w:r>
      <w:r w:rsidRPr="00C82B73">
        <w:t xml:space="preserve"> тыс. рублей, а также 2</w:t>
      </w:r>
      <w:r w:rsidR="00FA08F7" w:rsidRPr="00C82B73">
        <w:t>8</w:t>
      </w:r>
      <w:r w:rsidRPr="00C82B73">
        <w:t xml:space="preserve"> фактов нарушений требований законодательства о закупках, не имеющих стоимостной оценки в том числе:</w:t>
      </w:r>
    </w:p>
    <w:p w:rsidR="00351578" w:rsidRPr="00C82B73" w:rsidRDefault="00351578" w:rsidP="00351578">
      <w:pPr>
        <w:pStyle w:val="a0"/>
      </w:pPr>
      <w:proofErr w:type="spellStart"/>
      <w:proofErr w:type="gramStart"/>
      <w:r w:rsidRPr="00C82B73">
        <w:t>Невключение</w:t>
      </w:r>
      <w:proofErr w:type="spellEnd"/>
      <w:r w:rsidRPr="00C82B73">
        <w:t xml:space="preserve"> в контракт (договор) обязательных условий (одно нарушение не имеющие стоимостной оценки):</w:t>
      </w:r>
      <w:proofErr w:type="gramEnd"/>
    </w:p>
    <w:p w:rsidR="00351578" w:rsidRPr="00C82B73" w:rsidRDefault="00351578" w:rsidP="00351578">
      <w:pPr>
        <w:pStyle w:val="a5"/>
      </w:pPr>
      <w:r w:rsidRPr="00C82B73">
        <w:t>Извещением о про</w:t>
      </w:r>
      <w:r w:rsidR="00E44102" w:rsidRPr="00C82B73">
        <w:t>ведении электронного аукциона № </w:t>
      </w:r>
      <w:r w:rsidRPr="00C82B73">
        <w:t>0121600021022000017 установлено требование обеспечения гарантийных обязательств, в размере 29,58 тыс.</w:t>
      </w:r>
      <w:r w:rsidR="00C82B73" w:rsidRPr="00C82B73">
        <w:t xml:space="preserve"> </w:t>
      </w:r>
      <w:r w:rsidRPr="00C82B73">
        <w:t xml:space="preserve">рублей. При </w:t>
      </w:r>
      <w:r w:rsidR="00E44102" w:rsidRPr="00C82B73">
        <w:t>этом в нарушение п. 1 ч. 13 ст. </w:t>
      </w:r>
      <w:r w:rsidRPr="00C82B73">
        <w:t>34 Закона № 44-ФЗ муниципальным контрактом № 0121600021022000017 не установлены требования к порядку и сроку предоставления подрядчиком обеспечения гарантийных обязательств.</w:t>
      </w:r>
    </w:p>
    <w:p w:rsidR="00351578" w:rsidRPr="00C82B73" w:rsidRDefault="00351578" w:rsidP="00351578">
      <w:pPr>
        <w:pStyle w:val="a0"/>
      </w:pPr>
      <w:r w:rsidRPr="00C82B73">
        <w:t>Отсутствие надлежащего обеспечения исполнения контракта (одно нарушение не имеющие стоимостной оценки):</w:t>
      </w:r>
    </w:p>
    <w:p w:rsidR="00351578" w:rsidRPr="00C82B73" w:rsidRDefault="00351578" w:rsidP="00351578">
      <w:pPr>
        <w:pStyle w:val="a5"/>
      </w:pPr>
      <w:r w:rsidRPr="00C82B73">
        <w:t>Извещением о проведении электронного аукцио</w:t>
      </w:r>
      <w:r w:rsidR="00E44102" w:rsidRPr="00C82B73">
        <w:t>на № </w:t>
      </w:r>
      <w:r w:rsidRPr="00C82B73">
        <w:t>0121600021022000017 установлено требование обеспечения гарантийных обязательств, однак</w:t>
      </w:r>
      <w:proofErr w:type="gramStart"/>
      <w:r w:rsidRPr="00C82B73">
        <w:t>о ООО</w:t>
      </w:r>
      <w:proofErr w:type="gramEnd"/>
      <w:r w:rsidRPr="00C82B73">
        <w:t xml:space="preserve"> ХК «ИТЕРА» обеспечение исполнения гарантийных обязательств по муниципальному контракту № 0121600021022000017 не предоставлялось.</w:t>
      </w:r>
    </w:p>
    <w:p w:rsidR="001A4A3F" w:rsidRPr="00C82B73" w:rsidRDefault="001A4A3F" w:rsidP="001A4A3F">
      <w:pPr>
        <w:pStyle w:val="a0"/>
      </w:pPr>
      <w:proofErr w:type="gramStart"/>
      <w:r w:rsidRPr="00C82B73">
        <w:t>Неприменение мер ответственности по контракту (договору) (отсутствуют взыскания неустойки (пени, штрафы) с недобросовестного поставщика (подрядчика, исполнителя), применение указанных мер с нарушением требований законодательства Российской Федерации и иных нормативных правовых актов о контрактной системе в сфере закупок (</w:t>
      </w:r>
      <w:r w:rsidR="00FA08F7" w:rsidRPr="00C82B73">
        <w:t>3</w:t>
      </w:r>
      <w:r w:rsidR="00E44102" w:rsidRPr="00C82B73">
        <w:t> </w:t>
      </w:r>
      <w:r w:rsidRPr="00C82B73">
        <w:t>нарушени</w:t>
      </w:r>
      <w:r w:rsidR="00FA08F7" w:rsidRPr="00C82B73">
        <w:t>я</w:t>
      </w:r>
      <w:r w:rsidRPr="00C82B73">
        <w:t xml:space="preserve"> на сумму </w:t>
      </w:r>
      <w:r w:rsidR="00FA08F7" w:rsidRPr="00C82B73">
        <w:t>38,75</w:t>
      </w:r>
      <w:r w:rsidRPr="00C82B73">
        <w:t xml:space="preserve"> тыс. рублей):</w:t>
      </w:r>
      <w:proofErr w:type="gramEnd"/>
    </w:p>
    <w:p w:rsidR="001A4A3F" w:rsidRPr="00C82B73" w:rsidRDefault="00FA08F7" w:rsidP="001A4A3F">
      <w:pPr>
        <w:pStyle w:val="a5"/>
        <w:rPr>
          <w:rFonts w:eastAsia="Calibri"/>
        </w:rPr>
      </w:pPr>
      <w:r w:rsidRPr="00C82B73">
        <w:t xml:space="preserve">В ходе исполнения муниципального контракта № 0121600021022000017 от 04.04.2022 на выполнение работ по устройству детской площадки по адресу: </w:t>
      </w:r>
      <w:r w:rsidRPr="00C82B73">
        <w:lastRenderedPageBreak/>
        <w:t>ул. Школьная, п. Верхняя Кугульта, Грачевский муниципальный округ, Ставропольский край подрядчиком – ООО ХК «ИТЕРА», – работы выполнены с нарушением, установленного п. 4.1 муницип</w:t>
      </w:r>
      <w:r w:rsidR="00E44102" w:rsidRPr="00C82B73">
        <w:t>ального контракта, срока на 114 </w:t>
      </w:r>
      <w:r w:rsidRPr="00C82B73">
        <w:t>дней</w:t>
      </w:r>
      <w:r w:rsidR="001A4A3F" w:rsidRPr="00C82B73">
        <w:t>.</w:t>
      </w:r>
      <w:r w:rsidRPr="00C82B73">
        <w:t xml:space="preserve"> </w:t>
      </w:r>
      <w:r w:rsidRPr="00C82B73">
        <w:rPr>
          <w:rFonts w:eastAsia="Calibri"/>
        </w:rPr>
        <w:t>При этом в ходе контрольного мероприятия установлено, что Кугультинским ТУ в нарушение ч. 6 ст. 34 Закона № 44-ФЗ требование об уплате неустоек в адрес подрядчика не направлялось.</w:t>
      </w:r>
    </w:p>
    <w:p w:rsidR="009C21AB" w:rsidRPr="00C82B73" w:rsidRDefault="009C21AB" w:rsidP="009C21AB">
      <w:pPr>
        <w:pStyle w:val="a5"/>
      </w:pPr>
      <w:r w:rsidRPr="00C82B73">
        <w:t>Извещением о про</w:t>
      </w:r>
      <w:r w:rsidR="00E44102" w:rsidRPr="00C82B73">
        <w:t>ведении электронного аукциона № </w:t>
      </w:r>
      <w:r w:rsidRPr="00C82B73">
        <w:t>0121600021022000017 было установлено требование обеспечения гарантийных обязательств. В ходе контрольного мероприятия установлено, чт</w:t>
      </w:r>
      <w:proofErr w:type="gramStart"/>
      <w:r w:rsidRPr="00C82B73">
        <w:t>о ООО</w:t>
      </w:r>
      <w:proofErr w:type="gramEnd"/>
      <w:r w:rsidRPr="00C82B73">
        <w:t xml:space="preserve"> ХК «ИТЕРА» обеспечение исполнения гарантийных обязательств по муниципальному контракту № 0121600021022000017 не предоставлялось. Пунктом 8.9 муниципального контракта № 0121600021022000017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установлен в </w:t>
      </w:r>
      <w:r w:rsidR="00C82B73">
        <w:t>виде фиксированной суммы – 1000 </w:t>
      </w:r>
      <w:r w:rsidRPr="00C82B73">
        <w:t>рублей. В ходе контрольного мероприятия установлено, что в нарушение ч. 6 ст. 34 Закона № 44-ФЗ Заказчик (Кугультинское ТУ) не воспользовался своим правом взыскания с Подрядчика (ООО ХК «ИТЕРА») неустойки за ненадлежащее исполнение Подрядчиком обязательств, предусмотренных в контракте, в виде штрафа в размере 1000 рублей.</w:t>
      </w:r>
    </w:p>
    <w:p w:rsidR="009C21AB" w:rsidRPr="00C82B73" w:rsidRDefault="009C21AB" w:rsidP="009C21AB">
      <w:pPr>
        <w:pStyle w:val="a5"/>
      </w:pPr>
      <w:r w:rsidRPr="00C82B73">
        <w:t>В ходе исполн</w:t>
      </w:r>
      <w:r w:rsidR="00E44102" w:rsidRPr="00C82B73">
        <w:t>ения муниципального контракта № </w:t>
      </w:r>
      <w:r w:rsidRPr="00C82B73">
        <w:t>0121600021023000013001 от 03.04.2023</w:t>
      </w:r>
      <w:r w:rsidR="00C82B73" w:rsidRPr="00C82B73">
        <w:t xml:space="preserve"> </w:t>
      </w:r>
      <w:r w:rsidRPr="00C82B73">
        <w:t>на выполнение работ по устройству беговой дорожки, установке уличных тренажеров на детской площадке по адресу: ул. Школьная, п. Верхняя Кугульта, Грачевский муниципальный округ, Ставропольский край подрядчиком – ООО «</w:t>
      </w:r>
      <w:proofErr w:type="spellStart"/>
      <w:r w:rsidRPr="00C82B73">
        <w:t>ТехСтрой</w:t>
      </w:r>
      <w:proofErr w:type="spellEnd"/>
      <w:r w:rsidRPr="00C82B73">
        <w:t>», – работы выполнены с нарушением, установленного п. 2.1 муниципального контракта, срока на 33 дня.</w:t>
      </w:r>
      <w:r w:rsidR="00C82B73" w:rsidRPr="00C82B73">
        <w:t xml:space="preserve"> </w:t>
      </w:r>
      <w:r w:rsidRPr="00C82B73">
        <w:t>При этом в ходе контрольного мероприятия установлено, что Кугультинским ТУ в нарушение ч. 6 ст. 34 Закона № 44-ФЗ требование об уплате неустоек в адрес подрядчика не направлялось.</w:t>
      </w:r>
    </w:p>
    <w:p w:rsidR="001A4A3F" w:rsidRPr="00C82B73" w:rsidRDefault="0097623B" w:rsidP="0097623B">
      <w:pPr>
        <w:pStyle w:val="a0"/>
      </w:pPr>
      <w:r w:rsidRPr="00C82B73">
        <w:t>Нарушения условий исполнения контрактов (договоров), в том числе сроков исполнения, включая своевременность расчетов по контракту (договору) (2 нарушения</w:t>
      </w:r>
      <w:r w:rsidR="001A4A3F" w:rsidRPr="00C82B73">
        <w:t xml:space="preserve"> </w:t>
      </w:r>
      <w:r w:rsidRPr="00C82B73">
        <w:t>не имеющих стоимостной оценки</w:t>
      </w:r>
      <w:r w:rsidR="001A4A3F" w:rsidRPr="00C82B73">
        <w:t>):</w:t>
      </w:r>
    </w:p>
    <w:p w:rsidR="001A4A3F" w:rsidRPr="00C82B73" w:rsidRDefault="0097623B" w:rsidP="001A4A3F">
      <w:pPr>
        <w:pStyle w:val="a5"/>
      </w:pPr>
      <w:r w:rsidRPr="00C82B73">
        <w:t>Установлено, что в нарушение п.</w:t>
      </w:r>
      <w:r w:rsidR="00E44102" w:rsidRPr="00C82B73">
        <w:t xml:space="preserve"> 3.5 муниципального контракта № </w:t>
      </w:r>
      <w:r w:rsidRPr="00C82B73">
        <w:t xml:space="preserve">0121600021023000013001 оплаты работ по указанному контракту </w:t>
      </w:r>
      <w:proofErr w:type="gramStart"/>
      <w:r w:rsidRPr="00C82B73">
        <w:t>произведена</w:t>
      </w:r>
      <w:proofErr w:type="gramEnd"/>
      <w:r w:rsidRPr="00C82B73">
        <w:t xml:space="preserve"> Кугультинским ТУ с нарушением установленного срока </w:t>
      </w:r>
      <w:r w:rsidR="00E44102" w:rsidRPr="00C82B73">
        <w:t>на 51 </w:t>
      </w:r>
      <w:r w:rsidRPr="00C82B73">
        <w:t>рабочий день</w:t>
      </w:r>
      <w:r w:rsidR="001A4A3F" w:rsidRPr="00C82B73">
        <w:t>.</w:t>
      </w:r>
    </w:p>
    <w:p w:rsidR="0097623B" w:rsidRPr="00C82B73" w:rsidRDefault="0097623B" w:rsidP="001A4A3F">
      <w:pPr>
        <w:pStyle w:val="a5"/>
      </w:pPr>
      <w:r w:rsidRPr="00C82B73">
        <w:t xml:space="preserve">В нарушение п. 2.4.3 контракта № 1/2023 оплаты работ по указанному контракту </w:t>
      </w:r>
      <w:proofErr w:type="gramStart"/>
      <w:r w:rsidRPr="00C82B73">
        <w:t>произведена</w:t>
      </w:r>
      <w:proofErr w:type="gramEnd"/>
      <w:r w:rsidRPr="00C82B73">
        <w:t xml:space="preserve"> Кугультинским ТУ с нарушением установленного срока</w:t>
      </w:r>
      <w:r w:rsidR="00C82B73" w:rsidRPr="00C82B73">
        <w:t xml:space="preserve"> </w:t>
      </w:r>
      <w:r w:rsidRPr="00C82B73">
        <w:t>на 14 рабочих дней.</w:t>
      </w:r>
    </w:p>
    <w:p w:rsidR="00AD129E" w:rsidRPr="00C82B73" w:rsidRDefault="00AD129E" w:rsidP="00AD129E">
      <w:pPr>
        <w:pStyle w:val="a0"/>
      </w:pPr>
      <w:r w:rsidRPr="00C82B73">
        <w:t>Внесение изменений (невнесение изменений) в контракт (договор) с нарушением требований, установленных законодательством Российской Федерации (24 нарушения не имеющих стоимостной оценки):</w:t>
      </w:r>
    </w:p>
    <w:p w:rsidR="00AD129E" w:rsidRPr="00C82B73" w:rsidRDefault="00AD129E" w:rsidP="00AD129E">
      <w:pPr>
        <w:pStyle w:val="a5"/>
      </w:pPr>
      <w:proofErr w:type="gramStart"/>
      <w:r w:rsidRPr="00C82B73">
        <w:t xml:space="preserve">В рамках контрольного мероприятия установлено, что в ходе исполнения </w:t>
      </w:r>
      <w:r w:rsidRPr="00C82B73">
        <w:lastRenderedPageBreak/>
        <w:t>контракта № 0121600021023000013001 на выполнение работ по устройству беговой дорожки, установке уличных тренажеров на детской площадке по адресу: ул. Школьная, п. Верхняя Кугульта, Грачевский муниципальный округ, Ставропольский край Кугультинским ТУ и ООО «</w:t>
      </w:r>
      <w:proofErr w:type="spellStart"/>
      <w:r w:rsidRPr="00C82B73">
        <w:t>ТехСтрой</w:t>
      </w:r>
      <w:proofErr w:type="spellEnd"/>
      <w:r w:rsidRPr="00C82B73">
        <w:t>» по соглашению сторон изменялись существенные условия контракта, а именно – объемы отдельных видов работ (товаров, услуг) изменялись более чем не</w:t>
      </w:r>
      <w:proofErr w:type="gramEnd"/>
      <w:r w:rsidRPr="00C82B73">
        <w:t xml:space="preserve"> 10%, а также включались работ (товары, услуги), не предусмотренные извещением о проведении закупки</w:t>
      </w:r>
    </w:p>
    <w:p w:rsidR="001A4A3F" w:rsidRPr="00C82B73" w:rsidRDefault="00AD129E" w:rsidP="00AD129E">
      <w:pPr>
        <w:pStyle w:val="a0"/>
      </w:pPr>
      <w:proofErr w:type="gramStart"/>
      <w:r w:rsidRPr="00C82B73">
        <w:t>Приемка и (или) оплата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w:t>
      </w:r>
      <w:proofErr w:type="gramEnd"/>
      <w:r w:rsidRPr="00C82B73">
        <w:t xml:space="preserve"> для обеспечения государственных и муниципальных нужд</w:t>
      </w:r>
      <w:r w:rsidR="001A4A3F" w:rsidRPr="00C82B73">
        <w:t xml:space="preserve"> (</w:t>
      </w:r>
      <w:r w:rsidRPr="00C82B73">
        <w:t>9</w:t>
      </w:r>
      <w:r w:rsidR="0097623B" w:rsidRPr="00C82B73">
        <w:t xml:space="preserve"> </w:t>
      </w:r>
      <w:r w:rsidR="001A4A3F" w:rsidRPr="00C82B73">
        <w:t>нарушени</w:t>
      </w:r>
      <w:r w:rsidRPr="00C82B73">
        <w:t>й</w:t>
      </w:r>
      <w:r w:rsidR="001A4A3F" w:rsidRPr="00C82B73">
        <w:t xml:space="preserve"> </w:t>
      </w:r>
      <w:r w:rsidRPr="00C82B73">
        <w:t>на сумму 217,74 тыс. рублей</w:t>
      </w:r>
      <w:r w:rsidR="001A4A3F" w:rsidRPr="00C82B73">
        <w:t>):</w:t>
      </w:r>
    </w:p>
    <w:p w:rsidR="00AD129E" w:rsidRPr="00C82B73" w:rsidRDefault="00AD129E" w:rsidP="00AD129E">
      <w:pPr>
        <w:pStyle w:val="a5"/>
      </w:pPr>
      <w:proofErr w:type="gramStart"/>
      <w:r w:rsidRPr="00C82B73">
        <w:t>В ходе визуального осмотра и контрольного обмера, проведенного в рамках контрольного мероприятия, устан</w:t>
      </w:r>
      <w:r w:rsidR="00E44102" w:rsidRPr="00C82B73">
        <w:t>овлено, что Подрядчиком (ООО ХК </w:t>
      </w:r>
      <w:r w:rsidRPr="00C82B73">
        <w:t>«ИТЕРА») в ходе исполнения контракта № 0121600021022000017 на выполнение работ по устройству детской площа</w:t>
      </w:r>
      <w:r w:rsidR="00E44102" w:rsidRPr="00C82B73">
        <w:t>дки по адресу: ул. Школьная, п. </w:t>
      </w:r>
      <w:r w:rsidRPr="00C82B73">
        <w:t>Верхняя Кугульта, Грачевский муниципальный округ, Ставропольский край были необоснованно заменены товары и материалы, используемые для выполнения работ на объекте, а Заказчиком необоснованно приняты работы, выполненные</w:t>
      </w:r>
      <w:proofErr w:type="gramEnd"/>
      <w:r w:rsidRPr="00C82B73">
        <w:t xml:space="preserve"> с использованием товаров и материалов, не соответствующих требованиям, указанным в контракте (локальном сметном расчете).</w:t>
      </w:r>
    </w:p>
    <w:p w:rsidR="00AD129E" w:rsidRPr="00C82B73" w:rsidRDefault="00AD129E" w:rsidP="00AD129E">
      <w:pPr>
        <w:pStyle w:val="a5"/>
      </w:pPr>
      <w:r w:rsidRPr="00C82B73">
        <w:t xml:space="preserve">Таким образом, было установлено завышение выполненных и оплаченных работ, что привело к неправомерному использованию бюджетных средств на общую сумму 217 743,74 рублей (в </w:t>
      </w:r>
      <w:proofErr w:type="spellStart"/>
      <w:r w:rsidRPr="00C82B73">
        <w:t>т.ч</w:t>
      </w:r>
      <w:proofErr w:type="spellEnd"/>
      <w:r w:rsidRPr="00C82B73">
        <w:t>. за счет средств бюджета Ставропольского края – 138 005,98 рублей; за счет средств бюджета Грачевского муниципального округа – 79 737,76 рублей).</w:t>
      </w:r>
    </w:p>
    <w:p w:rsidR="0097623B" w:rsidRPr="00C82B73" w:rsidRDefault="00AD129E" w:rsidP="00AD129E">
      <w:pPr>
        <w:pStyle w:val="a5"/>
      </w:pPr>
      <w:r w:rsidRPr="00C82B73">
        <w:t>Сумма в размере 79 737,76 рублей подлежит возврату в местный бюджет.</w:t>
      </w:r>
    </w:p>
    <w:p w:rsidR="003E1BAB" w:rsidRPr="00C82B73" w:rsidRDefault="003E1BAB" w:rsidP="00A77442">
      <w:pPr>
        <w:pStyle w:val="1"/>
      </w:pPr>
      <w:r w:rsidRPr="00C82B73">
        <w:t>Итоги экспертно-аналитической деятельности</w:t>
      </w:r>
    </w:p>
    <w:p w:rsidR="009206F7" w:rsidRPr="00C82B73" w:rsidRDefault="009206F7" w:rsidP="009206F7">
      <w:pPr>
        <w:pStyle w:val="a5"/>
      </w:pPr>
      <w:r w:rsidRPr="00C82B73">
        <w:t xml:space="preserve">Основная задача Контрольно-счетной комиссии при осуществлении экспертно-аналитической деятельности - обеспечение и развитие единой системы </w:t>
      </w:r>
      <w:proofErr w:type="gramStart"/>
      <w:r w:rsidRPr="00C82B73">
        <w:t>контроля за</w:t>
      </w:r>
      <w:proofErr w:type="gramEnd"/>
      <w:r w:rsidRPr="00C82B73">
        <w:t xml:space="preserve"> формированием и исполнением бюджета Грачевского муниципального округа, осуществляемой в рамках полномочий Контрольно-счетной комиссии.</w:t>
      </w:r>
    </w:p>
    <w:p w:rsidR="009206F7" w:rsidRPr="00C82B73" w:rsidRDefault="009206F7" w:rsidP="009206F7">
      <w:pPr>
        <w:pStyle w:val="a5"/>
      </w:pPr>
      <w:r w:rsidRPr="00C82B73">
        <w:t xml:space="preserve">В 2024 году в рамках экспертно-аналитической деятельности проводился предварительный, оперативный и последующий </w:t>
      </w:r>
      <w:proofErr w:type="gramStart"/>
      <w:r w:rsidRPr="00C82B73">
        <w:t>контроли за</w:t>
      </w:r>
      <w:proofErr w:type="gramEnd"/>
      <w:r w:rsidRPr="00C82B73">
        <w:t xml:space="preserve"> формированием и исполнением бюджета Грачевского муниципального округа (далее – бюджет </w:t>
      </w:r>
      <w:r w:rsidRPr="00C82B73">
        <w:lastRenderedPageBreak/>
        <w:t>муниципального округа), анализ поступивших на экспертизу законопроектов и иных нормативных правовых актов, затрагивающих финансово-бюджетную сферу.</w:t>
      </w:r>
    </w:p>
    <w:p w:rsidR="00412A6B" w:rsidRPr="00C82B73" w:rsidRDefault="009206F7" w:rsidP="009206F7">
      <w:pPr>
        <w:pStyle w:val="a5"/>
      </w:pPr>
      <w:r w:rsidRPr="00C82B73">
        <w:t>Результаты экспертно-аналитической деятельности за 2024 год представлены в таблице:</w:t>
      </w:r>
      <w:r w:rsidR="00C82B73" w:rsidRPr="00C82B73">
        <w:t xml:space="preserve"> </w:t>
      </w:r>
    </w:p>
    <w:p w:rsidR="00412A6B" w:rsidRPr="00C82B73" w:rsidRDefault="00412A6B" w:rsidP="00412A6B">
      <w:pPr>
        <w:widowControl w:val="0"/>
        <w:spacing w:after="0" w:line="240" w:lineRule="auto"/>
        <w:ind w:right="-1" w:firstLine="708"/>
        <w:jc w:val="right"/>
        <w:rPr>
          <w:rFonts w:ascii="Times New Roman" w:hAnsi="Times New Roman" w:cs="Times New Roman"/>
          <w:sz w:val="24"/>
          <w:szCs w:val="24"/>
        </w:rPr>
      </w:pPr>
      <w:r w:rsidRPr="00C82B73">
        <w:rPr>
          <w:rFonts w:ascii="Times New Roman" w:hAnsi="Times New Roman" w:cs="Times New Roman"/>
          <w:sz w:val="24"/>
          <w:szCs w:val="24"/>
        </w:rPr>
        <w:t xml:space="preserve"> (количество единиц)</w:t>
      </w:r>
    </w:p>
    <w:tbl>
      <w:tblPr>
        <w:tblW w:w="5000" w:type="pct"/>
        <w:tblLayout w:type="fixed"/>
        <w:tblCellMar>
          <w:left w:w="57" w:type="dxa"/>
          <w:right w:w="57" w:type="dxa"/>
        </w:tblCellMar>
        <w:tblLook w:val="04A0" w:firstRow="1" w:lastRow="0" w:firstColumn="1" w:lastColumn="0" w:noHBand="0" w:noVBand="1"/>
      </w:tblPr>
      <w:tblGrid>
        <w:gridCol w:w="7772"/>
        <w:gridCol w:w="1980"/>
      </w:tblGrid>
      <w:tr w:rsidR="009206F7" w:rsidRPr="00C82B73" w:rsidTr="009206F7">
        <w:trPr>
          <w:trHeight w:val="20"/>
        </w:trPr>
        <w:tc>
          <w:tcPr>
            <w:tcW w:w="7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A6B" w:rsidRPr="00C82B73" w:rsidRDefault="00412A6B" w:rsidP="00AA28AF">
            <w:pPr>
              <w:widowControl w:val="0"/>
              <w:suppressAutoHyphens w:val="0"/>
              <w:spacing w:after="0" w:line="240" w:lineRule="auto"/>
              <w:jc w:val="center"/>
              <w:rPr>
                <w:rFonts w:ascii="Times New Roman" w:eastAsia="Times New Roman" w:hAnsi="Times New Roman" w:cs="Times New Roman"/>
                <w:b/>
                <w:sz w:val="28"/>
                <w:szCs w:val="28"/>
              </w:rPr>
            </w:pPr>
            <w:r w:rsidRPr="00C82B73">
              <w:rPr>
                <w:rFonts w:ascii="Times New Roman" w:eastAsia="Times New Roman" w:hAnsi="Times New Roman" w:cs="Times New Roman"/>
                <w:b/>
                <w:sz w:val="28"/>
                <w:szCs w:val="28"/>
              </w:rPr>
              <w:t>Наименование показателя</w:t>
            </w:r>
          </w:p>
        </w:tc>
        <w:tc>
          <w:tcPr>
            <w:tcW w:w="1980" w:type="dxa"/>
            <w:tcBorders>
              <w:top w:val="single" w:sz="4" w:space="0" w:color="auto"/>
              <w:left w:val="nil"/>
              <w:bottom w:val="single" w:sz="4" w:space="0" w:color="auto"/>
              <w:right w:val="single" w:sz="4" w:space="0" w:color="auto"/>
            </w:tcBorders>
            <w:vAlign w:val="center"/>
          </w:tcPr>
          <w:p w:rsidR="00412A6B" w:rsidRPr="00C82B73" w:rsidRDefault="00412A6B" w:rsidP="009206F7">
            <w:pPr>
              <w:widowControl w:val="0"/>
              <w:suppressAutoHyphens w:val="0"/>
              <w:spacing w:after="0" w:line="240" w:lineRule="auto"/>
              <w:jc w:val="center"/>
              <w:rPr>
                <w:rFonts w:ascii="Times New Roman" w:eastAsia="Times New Roman" w:hAnsi="Times New Roman" w:cs="Times New Roman"/>
                <w:b/>
                <w:sz w:val="28"/>
                <w:szCs w:val="28"/>
              </w:rPr>
            </w:pPr>
            <w:r w:rsidRPr="00C82B73">
              <w:rPr>
                <w:rFonts w:ascii="Times New Roman" w:eastAsia="Times New Roman" w:hAnsi="Times New Roman" w:cs="Times New Roman"/>
                <w:b/>
                <w:sz w:val="28"/>
                <w:szCs w:val="28"/>
              </w:rPr>
              <w:t>202</w:t>
            </w:r>
            <w:r w:rsidR="009206F7" w:rsidRPr="00C82B73">
              <w:rPr>
                <w:rFonts w:ascii="Times New Roman" w:eastAsia="Times New Roman" w:hAnsi="Times New Roman" w:cs="Times New Roman"/>
                <w:b/>
                <w:sz w:val="28"/>
                <w:szCs w:val="28"/>
              </w:rPr>
              <w:t>4</w:t>
            </w:r>
            <w:r w:rsidRPr="00C82B73">
              <w:rPr>
                <w:rFonts w:ascii="Times New Roman" w:eastAsia="Times New Roman" w:hAnsi="Times New Roman" w:cs="Times New Roman"/>
                <w:b/>
                <w:sz w:val="28"/>
                <w:szCs w:val="28"/>
              </w:rPr>
              <w:t xml:space="preserve"> год</w:t>
            </w:r>
          </w:p>
        </w:tc>
      </w:tr>
      <w:tr w:rsidR="009206F7" w:rsidRPr="00C82B73" w:rsidTr="009206F7">
        <w:trPr>
          <w:trHeight w:val="20"/>
        </w:trPr>
        <w:tc>
          <w:tcPr>
            <w:tcW w:w="7772" w:type="dxa"/>
            <w:tcBorders>
              <w:top w:val="nil"/>
              <w:left w:val="single" w:sz="4" w:space="0" w:color="auto"/>
              <w:bottom w:val="single" w:sz="4" w:space="0" w:color="auto"/>
              <w:right w:val="single" w:sz="4" w:space="0" w:color="auto"/>
            </w:tcBorders>
            <w:shd w:val="clear" w:color="auto" w:fill="auto"/>
            <w:vAlign w:val="bottom"/>
            <w:hideMark/>
          </w:tcPr>
          <w:p w:rsidR="009206F7" w:rsidRPr="00C82B73" w:rsidRDefault="009206F7" w:rsidP="00AA28AF">
            <w:pPr>
              <w:widowControl w:val="0"/>
              <w:suppressAutoHyphens w:val="0"/>
              <w:spacing w:after="0" w:line="240" w:lineRule="auto"/>
              <w:rPr>
                <w:rFonts w:ascii="Times New Roman" w:eastAsia="Times New Roman" w:hAnsi="Times New Roman" w:cs="Times New Roman"/>
                <w:b/>
                <w:i/>
                <w:sz w:val="28"/>
                <w:szCs w:val="28"/>
              </w:rPr>
            </w:pPr>
            <w:r w:rsidRPr="00C82B73">
              <w:rPr>
                <w:rFonts w:ascii="Times New Roman" w:eastAsia="Times New Roman" w:hAnsi="Times New Roman" w:cs="Times New Roman"/>
                <w:b/>
                <w:i/>
                <w:sz w:val="28"/>
                <w:szCs w:val="28"/>
              </w:rPr>
              <w:t>Количество проведенных экспертно-аналитических мероприятий, всего, в том числе:</w:t>
            </w:r>
          </w:p>
        </w:tc>
        <w:tc>
          <w:tcPr>
            <w:tcW w:w="1980" w:type="dxa"/>
            <w:tcBorders>
              <w:top w:val="single" w:sz="4" w:space="0" w:color="auto"/>
              <w:left w:val="nil"/>
              <w:bottom w:val="single" w:sz="4" w:space="0" w:color="auto"/>
              <w:right w:val="single" w:sz="4" w:space="0" w:color="auto"/>
            </w:tcBorders>
            <w:vAlign w:val="center"/>
          </w:tcPr>
          <w:p w:rsidR="009206F7" w:rsidRPr="00C82B73" w:rsidRDefault="009206F7" w:rsidP="009206F7">
            <w:pPr>
              <w:widowControl w:val="0"/>
              <w:suppressAutoHyphens w:val="0"/>
              <w:spacing w:after="0" w:line="240" w:lineRule="auto"/>
              <w:jc w:val="center"/>
              <w:rPr>
                <w:rFonts w:ascii="Times New Roman" w:eastAsia="Times New Roman" w:hAnsi="Times New Roman" w:cs="Times New Roman"/>
                <w:b/>
                <w:i/>
                <w:sz w:val="28"/>
                <w:szCs w:val="28"/>
              </w:rPr>
            </w:pPr>
            <w:r w:rsidRPr="00C82B73">
              <w:rPr>
                <w:rFonts w:ascii="Times New Roman" w:eastAsia="Times New Roman" w:hAnsi="Times New Roman" w:cs="Times New Roman"/>
                <w:b/>
                <w:i/>
                <w:sz w:val="28"/>
                <w:szCs w:val="28"/>
              </w:rPr>
              <w:t>19</w:t>
            </w:r>
          </w:p>
        </w:tc>
      </w:tr>
      <w:tr w:rsidR="009206F7" w:rsidRPr="00C82B73" w:rsidTr="009206F7">
        <w:trPr>
          <w:trHeight w:val="20"/>
        </w:trPr>
        <w:tc>
          <w:tcPr>
            <w:tcW w:w="7772" w:type="dxa"/>
            <w:tcBorders>
              <w:top w:val="nil"/>
              <w:left w:val="single" w:sz="4" w:space="0" w:color="auto"/>
              <w:bottom w:val="single" w:sz="4" w:space="0" w:color="auto"/>
              <w:right w:val="single" w:sz="4" w:space="0" w:color="auto"/>
            </w:tcBorders>
            <w:shd w:val="clear" w:color="auto" w:fill="auto"/>
            <w:vAlign w:val="bottom"/>
            <w:hideMark/>
          </w:tcPr>
          <w:p w:rsidR="009206F7" w:rsidRPr="00C82B73" w:rsidRDefault="009206F7" w:rsidP="00AA28AF">
            <w:pPr>
              <w:widowControl w:val="0"/>
              <w:suppressAutoHyphens w:val="0"/>
              <w:spacing w:after="0" w:line="240" w:lineRule="auto"/>
              <w:rPr>
                <w:rFonts w:ascii="Times New Roman" w:eastAsia="Times New Roman" w:hAnsi="Times New Roman" w:cs="Times New Roman"/>
                <w:sz w:val="28"/>
                <w:szCs w:val="28"/>
              </w:rPr>
            </w:pPr>
            <w:r w:rsidRPr="00C82B73">
              <w:rPr>
                <w:rFonts w:ascii="Times New Roman" w:eastAsia="Times New Roman" w:hAnsi="Times New Roman" w:cs="Times New Roman"/>
                <w:sz w:val="28"/>
                <w:szCs w:val="28"/>
              </w:rPr>
              <w:t>по проектам решений о бюджете</w:t>
            </w:r>
          </w:p>
        </w:tc>
        <w:tc>
          <w:tcPr>
            <w:tcW w:w="1980" w:type="dxa"/>
            <w:tcBorders>
              <w:top w:val="single" w:sz="4" w:space="0" w:color="auto"/>
              <w:left w:val="nil"/>
              <w:bottom w:val="single" w:sz="4" w:space="0" w:color="auto"/>
              <w:right w:val="single" w:sz="4" w:space="0" w:color="auto"/>
            </w:tcBorders>
            <w:vAlign w:val="center"/>
          </w:tcPr>
          <w:p w:rsidR="009206F7" w:rsidRPr="00C82B73" w:rsidRDefault="009206F7" w:rsidP="009206F7">
            <w:pPr>
              <w:widowControl w:val="0"/>
              <w:suppressAutoHyphens w:val="0"/>
              <w:spacing w:after="0" w:line="240" w:lineRule="auto"/>
              <w:jc w:val="center"/>
              <w:rPr>
                <w:rFonts w:ascii="Times New Roman" w:eastAsia="Times New Roman" w:hAnsi="Times New Roman" w:cs="Times New Roman"/>
                <w:sz w:val="28"/>
                <w:szCs w:val="28"/>
              </w:rPr>
            </w:pPr>
            <w:r w:rsidRPr="00C82B73">
              <w:rPr>
                <w:rFonts w:ascii="Times New Roman" w:eastAsia="Times New Roman" w:hAnsi="Times New Roman" w:cs="Times New Roman"/>
                <w:sz w:val="28"/>
                <w:szCs w:val="28"/>
              </w:rPr>
              <w:t>1</w:t>
            </w:r>
          </w:p>
        </w:tc>
      </w:tr>
      <w:tr w:rsidR="009206F7" w:rsidRPr="00C82B73" w:rsidTr="009206F7">
        <w:trPr>
          <w:trHeight w:val="20"/>
        </w:trPr>
        <w:tc>
          <w:tcPr>
            <w:tcW w:w="7772" w:type="dxa"/>
            <w:tcBorders>
              <w:top w:val="nil"/>
              <w:left w:val="single" w:sz="4" w:space="0" w:color="auto"/>
              <w:bottom w:val="single" w:sz="4" w:space="0" w:color="auto"/>
              <w:right w:val="single" w:sz="4" w:space="0" w:color="auto"/>
            </w:tcBorders>
            <w:shd w:val="clear" w:color="auto" w:fill="auto"/>
            <w:vAlign w:val="bottom"/>
            <w:hideMark/>
          </w:tcPr>
          <w:p w:rsidR="009206F7" w:rsidRPr="00C82B73" w:rsidRDefault="009206F7" w:rsidP="00AA28AF">
            <w:pPr>
              <w:widowControl w:val="0"/>
              <w:suppressAutoHyphens w:val="0"/>
              <w:spacing w:after="0" w:line="240" w:lineRule="auto"/>
              <w:rPr>
                <w:rFonts w:ascii="Times New Roman" w:eastAsia="Times New Roman" w:hAnsi="Times New Roman" w:cs="Times New Roman"/>
                <w:sz w:val="28"/>
                <w:szCs w:val="28"/>
              </w:rPr>
            </w:pPr>
            <w:r w:rsidRPr="00C82B73">
              <w:rPr>
                <w:rFonts w:ascii="Times New Roman" w:eastAsia="Times New Roman" w:hAnsi="Times New Roman" w:cs="Times New Roman"/>
                <w:sz w:val="28"/>
                <w:szCs w:val="28"/>
              </w:rPr>
              <w:t>о внесении изменений в бюджет</w:t>
            </w:r>
          </w:p>
        </w:tc>
        <w:tc>
          <w:tcPr>
            <w:tcW w:w="1980" w:type="dxa"/>
            <w:tcBorders>
              <w:top w:val="single" w:sz="4" w:space="0" w:color="auto"/>
              <w:left w:val="nil"/>
              <w:bottom w:val="single" w:sz="4" w:space="0" w:color="auto"/>
              <w:right w:val="single" w:sz="4" w:space="0" w:color="auto"/>
            </w:tcBorders>
            <w:vAlign w:val="center"/>
          </w:tcPr>
          <w:p w:rsidR="009206F7" w:rsidRPr="00C82B73" w:rsidRDefault="009206F7" w:rsidP="009206F7">
            <w:pPr>
              <w:widowControl w:val="0"/>
              <w:suppressAutoHyphens w:val="0"/>
              <w:spacing w:after="0" w:line="240" w:lineRule="auto"/>
              <w:jc w:val="center"/>
              <w:rPr>
                <w:rFonts w:ascii="Times New Roman" w:eastAsia="Times New Roman" w:hAnsi="Times New Roman" w:cs="Times New Roman"/>
                <w:sz w:val="28"/>
                <w:szCs w:val="28"/>
              </w:rPr>
            </w:pPr>
            <w:r w:rsidRPr="00C82B73">
              <w:rPr>
                <w:rFonts w:ascii="Times New Roman" w:eastAsia="Times New Roman" w:hAnsi="Times New Roman" w:cs="Times New Roman"/>
                <w:sz w:val="28"/>
                <w:szCs w:val="28"/>
              </w:rPr>
              <w:t>6</w:t>
            </w:r>
          </w:p>
        </w:tc>
      </w:tr>
      <w:tr w:rsidR="009206F7" w:rsidRPr="00C82B73" w:rsidTr="009206F7">
        <w:trPr>
          <w:trHeight w:val="20"/>
        </w:trPr>
        <w:tc>
          <w:tcPr>
            <w:tcW w:w="7772" w:type="dxa"/>
            <w:tcBorders>
              <w:top w:val="nil"/>
              <w:left w:val="single" w:sz="4" w:space="0" w:color="auto"/>
              <w:bottom w:val="single" w:sz="4" w:space="0" w:color="auto"/>
              <w:right w:val="single" w:sz="4" w:space="0" w:color="auto"/>
            </w:tcBorders>
            <w:shd w:val="clear" w:color="auto" w:fill="auto"/>
            <w:vAlign w:val="bottom"/>
            <w:hideMark/>
          </w:tcPr>
          <w:p w:rsidR="009206F7" w:rsidRPr="00C82B73" w:rsidRDefault="009206F7" w:rsidP="00AA28AF">
            <w:pPr>
              <w:widowControl w:val="0"/>
              <w:suppressAutoHyphens w:val="0"/>
              <w:spacing w:after="0" w:line="240" w:lineRule="auto"/>
              <w:rPr>
                <w:rFonts w:ascii="Times New Roman" w:eastAsia="Times New Roman" w:hAnsi="Times New Roman" w:cs="Times New Roman"/>
                <w:sz w:val="28"/>
                <w:szCs w:val="28"/>
              </w:rPr>
            </w:pPr>
            <w:r w:rsidRPr="00C82B73">
              <w:rPr>
                <w:rFonts w:ascii="Times New Roman" w:eastAsia="Times New Roman" w:hAnsi="Times New Roman" w:cs="Times New Roman"/>
                <w:sz w:val="28"/>
                <w:szCs w:val="28"/>
              </w:rPr>
              <w:t>о ходе исполнения бюджета</w:t>
            </w:r>
          </w:p>
        </w:tc>
        <w:tc>
          <w:tcPr>
            <w:tcW w:w="1980" w:type="dxa"/>
            <w:tcBorders>
              <w:top w:val="single" w:sz="4" w:space="0" w:color="auto"/>
              <w:left w:val="nil"/>
              <w:bottom w:val="single" w:sz="4" w:space="0" w:color="auto"/>
              <w:right w:val="single" w:sz="4" w:space="0" w:color="auto"/>
            </w:tcBorders>
            <w:vAlign w:val="center"/>
          </w:tcPr>
          <w:p w:rsidR="009206F7" w:rsidRPr="00C82B73" w:rsidRDefault="009206F7" w:rsidP="009206F7">
            <w:pPr>
              <w:widowControl w:val="0"/>
              <w:suppressAutoHyphens w:val="0"/>
              <w:spacing w:after="0" w:line="240" w:lineRule="auto"/>
              <w:jc w:val="center"/>
              <w:rPr>
                <w:rFonts w:ascii="Times New Roman" w:eastAsia="Times New Roman" w:hAnsi="Times New Roman" w:cs="Times New Roman"/>
                <w:sz w:val="28"/>
                <w:szCs w:val="28"/>
              </w:rPr>
            </w:pPr>
            <w:r w:rsidRPr="00C82B73">
              <w:rPr>
                <w:rFonts w:ascii="Times New Roman" w:eastAsia="Times New Roman" w:hAnsi="Times New Roman" w:cs="Times New Roman"/>
                <w:sz w:val="28"/>
                <w:szCs w:val="28"/>
              </w:rPr>
              <w:t>3</w:t>
            </w:r>
          </w:p>
        </w:tc>
      </w:tr>
      <w:tr w:rsidR="009206F7" w:rsidRPr="00C82B73" w:rsidTr="009206F7">
        <w:trPr>
          <w:trHeight w:val="20"/>
        </w:trPr>
        <w:tc>
          <w:tcPr>
            <w:tcW w:w="7772" w:type="dxa"/>
            <w:tcBorders>
              <w:top w:val="nil"/>
              <w:left w:val="single" w:sz="4" w:space="0" w:color="auto"/>
              <w:bottom w:val="single" w:sz="4" w:space="0" w:color="auto"/>
              <w:right w:val="single" w:sz="4" w:space="0" w:color="auto"/>
            </w:tcBorders>
            <w:shd w:val="clear" w:color="auto" w:fill="auto"/>
            <w:vAlign w:val="bottom"/>
          </w:tcPr>
          <w:p w:rsidR="009206F7" w:rsidRPr="00C82B73" w:rsidRDefault="009206F7" w:rsidP="00AA28AF">
            <w:pPr>
              <w:widowControl w:val="0"/>
              <w:suppressAutoHyphens w:val="0"/>
              <w:spacing w:after="0" w:line="240" w:lineRule="auto"/>
              <w:rPr>
                <w:rFonts w:ascii="Times New Roman" w:eastAsia="Times New Roman" w:hAnsi="Times New Roman" w:cs="Times New Roman"/>
                <w:sz w:val="28"/>
                <w:szCs w:val="28"/>
              </w:rPr>
            </w:pPr>
            <w:r w:rsidRPr="00C82B73">
              <w:rPr>
                <w:rFonts w:ascii="Times New Roman" w:eastAsia="Times New Roman" w:hAnsi="Times New Roman" w:cs="Times New Roman"/>
                <w:sz w:val="28"/>
                <w:szCs w:val="28"/>
              </w:rPr>
              <w:t>внешняя проверка годового отчета</w:t>
            </w:r>
          </w:p>
        </w:tc>
        <w:tc>
          <w:tcPr>
            <w:tcW w:w="1980" w:type="dxa"/>
            <w:tcBorders>
              <w:top w:val="single" w:sz="4" w:space="0" w:color="auto"/>
              <w:left w:val="nil"/>
              <w:bottom w:val="single" w:sz="4" w:space="0" w:color="auto"/>
              <w:right w:val="single" w:sz="4" w:space="0" w:color="auto"/>
            </w:tcBorders>
            <w:vAlign w:val="center"/>
          </w:tcPr>
          <w:p w:rsidR="009206F7" w:rsidRPr="00C82B73" w:rsidRDefault="009206F7" w:rsidP="009206F7">
            <w:pPr>
              <w:widowControl w:val="0"/>
              <w:suppressAutoHyphens w:val="0"/>
              <w:spacing w:after="0" w:line="240" w:lineRule="auto"/>
              <w:jc w:val="center"/>
              <w:rPr>
                <w:rFonts w:ascii="Times New Roman" w:eastAsia="Times New Roman" w:hAnsi="Times New Roman" w:cs="Times New Roman"/>
                <w:sz w:val="28"/>
                <w:szCs w:val="28"/>
              </w:rPr>
            </w:pPr>
            <w:r w:rsidRPr="00C82B73">
              <w:rPr>
                <w:rFonts w:ascii="Times New Roman" w:eastAsia="Times New Roman" w:hAnsi="Times New Roman" w:cs="Times New Roman"/>
                <w:sz w:val="28"/>
                <w:szCs w:val="28"/>
              </w:rPr>
              <w:t>1</w:t>
            </w:r>
          </w:p>
        </w:tc>
      </w:tr>
      <w:tr w:rsidR="009206F7" w:rsidRPr="00C82B73" w:rsidTr="009206F7">
        <w:trPr>
          <w:trHeight w:val="20"/>
        </w:trPr>
        <w:tc>
          <w:tcPr>
            <w:tcW w:w="7772" w:type="dxa"/>
            <w:tcBorders>
              <w:top w:val="nil"/>
              <w:left w:val="single" w:sz="4" w:space="0" w:color="auto"/>
              <w:bottom w:val="single" w:sz="4" w:space="0" w:color="auto"/>
              <w:right w:val="single" w:sz="4" w:space="0" w:color="auto"/>
            </w:tcBorders>
            <w:shd w:val="clear" w:color="auto" w:fill="auto"/>
            <w:vAlign w:val="bottom"/>
            <w:hideMark/>
          </w:tcPr>
          <w:p w:rsidR="009206F7" w:rsidRPr="00C82B73" w:rsidRDefault="009206F7" w:rsidP="00AA28AF">
            <w:pPr>
              <w:widowControl w:val="0"/>
              <w:suppressAutoHyphens w:val="0"/>
              <w:spacing w:after="0" w:line="240" w:lineRule="auto"/>
              <w:rPr>
                <w:rFonts w:ascii="Times New Roman" w:eastAsia="Times New Roman" w:hAnsi="Times New Roman" w:cs="Times New Roman"/>
                <w:b/>
                <w:i/>
                <w:sz w:val="28"/>
                <w:szCs w:val="28"/>
              </w:rPr>
            </w:pPr>
            <w:proofErr w:type="gramStart"/>
            <w:r w:rsidRPr="00C82B73">
              <w:rPr>
                <w:rFonts w:ascii="Times New Roman" w:eastAsia="Times New Roman" w:hAnsi="Times New Roman" w:cs="Times New Roman"/>
                <w:b/>
                <w:i/>
                <w:sz w:val="28"/>
                <w:szCs w:val="28"/>
              </w:rPr>
              <w:t>по финансово-экономической экспертизе проектов муниципальных правовых актов (включая обоснованность финансово-экономических обоснований, всего, в том числе:</w:t>
            </w:r>
            <w:proofErr w:type="gramEnd"/>
          </w:p>
        </w:tc>
        <w:tc>
          <w:tcPr>
            <w:tcW w:w="1980" w:type="dxa"/>
            <w:tcBorders>
              <w:top w:val="single" w:sz="4" w:space="0" w:color="auto"/>
              <w:left w:val="nil"/>
              <w:bottom w:val="single" w:sz="4" w:space="0" w:color="auto"/>
              <w:right w:val="single" w:sz="4" w:space="0" w:color="auto"/>
            </w:tcBorders>
            <w:vAlign w:val="center"/>
          </w:tcPr>
          <w:p w:rsidR="009206F7" w:rsidRPr="00C82B73" w:rsidRDefault="009206F7" w:rsidP="009206F7">
            <w:pPr>
              <w:widowControl w:val="0"/>
              <w:suppressAutoHyphens w:val="0"/>
              <w:spacing w:after="0" w:line="240" w:lineRule="auto"/>
              <w:jc w:val="center"/>
              <w:rPr>
                <w:rFonts w:ascii="Times New Roman" w:eastAsia="Times New Roman" w:hAnsi="Times New Roman" w:cs="Times New Roman"/>
                <w:b/>
                <w:i/>
                <w:sz w:val="28"/>
                <w:szCs w:val="28"/>
              </w:rPr>
            </w:pPr>
            <w:r w:rsidRPr="00C82B73">
              <w:rPr>
                <w:rFonts w:ascii="Times New Roman" w:eastAsia="Times New Roman" w:hAnsi="Times New Roman" w:cs="Times New Roman"/>
                <w:b/>
                <w:i/>
                <w:sz w:val="28"/>
                <w:szCs w:val="28"/>
              </w:rPr>
              <w:t xml:space="preserve"> 8</w:t>
            </w:r>
          </w:p>
        </w:tc>
      </w:tr>
      <w:tr w:rsidR="009206F7" w:rsidRPr="00C82B73" w:rsidTr="009206F7">
        <w:trPr>
          <w:trHeight w:val="20"/>
        </w:trPr>
        <w:tc>
          <w:tcPr>
            <w:tcW w:w="7772" w:type="dxa"/>
            <w:tcBorders>
              <w:top w:val="nil"/>
              <w:left w:val="single" w:sz="4" w:space="0" w:color="auto"/>
              <w:bottom w:val="single" w:sz="4" w:space="0" w:color="auto"/>
              <w:right w:val="single" w:sz="4" w:space="0" w:color="auto"/>
            </w:tcBorders>
            <w:shd w:val="clear" w:color="auto" w:fill="auto"/>
            <w:vAlign w:val="bottom"/>
            <w:hideMark/>
          </w:tcPr>
          <w:p w:rsidR="009206F7" w:rsidRPr="00C82B73" w:rsidRDefault="009206F7" w:rsidP="00AA28AF">
            <w:pPr>
              <w:widowControl w:val="0"/>
              <w:suppressAutoHyphens w:val="0"/>
              <w:spacing w:after="0" w:line="240" w:lineRule="auto"/>
              <w:rPr>
                <w:rFonts w:ascii="Times New Roman" w:eastAsia="Times New Roman" w:hAnsi="Times New Roman" w:cs="Times New Roman"/>
                <w:sz w:val="28"/>
                <w:szCs w:val="28"/>
              </w:rPr>
            </w:pPr>
            <w:r w:rsidRPr="00C82B73">
              <w:rPr>
                <w:rFonts w:ascii="Times New Roman" w:eastAsia="Times New Roman" w:hAnsi="Times New Roman" w:cs="Times New Roman"/>
                <w:sz w:val="28"/>
                <w:szCs w:val="28"/>
              </w:rPr>
              <w:t>экспертиза муниципальных программ</w:t>
            </w:r>
          </w:p>
        </w:tc>
        <w:tc>
          <w:tcPr>
            <w:tcW w:w="1980" w:type="dxa"/>
            <w:tcBorders>
              <w:top w:val="single" w:sz="4" w:space="0" w:color="auto"/>
              <w:left w:val="nil"/>
              <w:bottom w:val="single" w:sz="4" w:space="0" w:color="auto"/>
              <w:right w:val="single" w:sz="4" w:space="0" w:color="auto"/>
            </w:tcBorders>
            <w:vAlign w:val="center"/>
          </w:tcPr>
          <w:p w:rsidR="009206F7" w:rsidRPr="00C82B73" w:rsidRDefault="009206F7" w:rsidP="009206F7">
            <w:pPr>
              <w:widowControl w:val="0"/>
              <w:suppressAutoHyphens w:val="0"/>
              <w:spacing w:after="0" w:line="240" w:lineRule="auto"/>
              <w:jc w:val="center"/>
              <w:rPr>
                <w:rFonts w:ascii="Times New Roman" w:eastAsia="Times New Roman" w:hAnsi="Times New Roman" w:cs="Times New Roman"/>
                <w:sz w:val="28"/>
                <w:szCs w:val="28"/>
              </w:rPr>
            </w:pPr>
            <w:r w:rsidRPr="00C82B73">
              <w:rPr>
                <w:rFonts w:ascii="Times New Roman" w:eastAsia="Times New Roman" w:hAnsi="Times New Roman" w:cs="Times New Roman"/>
                <w:sz w:val="28"/>
                <w:szCs w:val="28"/>
              </w:rPr>
              <w:t>1</w:t>
            </w:r>
          </w:p>
        </w:tc>
      </w:tr>
      <w:tr w:rsidR="009206F7" w:rsidRPr="00C82B73" w:rsidTr="009206F7">
        <w:trPr>
          <w:trHeight w:val="20"/>
        </w:trPr>
        <w:tc>
          <w:tcPr>
            <w:tcW w:w="7772" w:type="dxa"/>
            <w:tcBorders>
              <w:top w:val="nil"/>
              <w:left w:val="single" w:sz="4" w:space="0" w:color="auto"/>
              <w:bottom w:val="single" w:sz="4" w:space="0" w:color="auto"/>
              <w:right w:val="single" w:sz="4" w:space="0" w:color="auto"/>
            </w:tcBorders>
            <w:shd w:val="clear" w:color="auto" w:fill="auto"/>
            <w:vAlign w:val="bottom"/>
            <w:hideMark/>
          </w:tcPr>
          <w:p w:rsidR="009206F7" w:rsidRPr="00C82B73" w:rsidRDefault="009206F7" w:rsidP="00AA28AF">
            <w:pPr>
              <w:widowControl w:val="0"/>
              <w:suppressAutoHyphens w:val="0"/>
              <w:spacing w:after="0" w:line="240" w:lineRule="auto"/>
              <w:rPr>
                <w:rFonts w:ascii="Times New Roman" w:eastAsia="Times New Roman" w:hAnsi="Times New Roman" w:cs="Times New Roman"/>
                <w:sz w:val="28"/>
                <w:szCs w:val="28"/>
              </w:rPr>
            </w:pPr>
            <w:r w:rsidRPr="00C82B73">
              <w:rPr>
                <w:rFonts w:ascii="Times New Roman" w:eastAsia="Times New Roman" w:hAnsi="Times New Roman" w:cs="Times New Roman"/>
                <w:sz w:val="28"/>
                <w:szCs w:val="28"/>
              </w:rPr>
              <w:t>по прочим мероприятиям</w:t>
            </w:r>
          </w:p>
        </w:tc>
        <w:tc>
          <w:tcPr>
            <w:tcW w:w="1980" w:type="dxa"/>
            <w:tcBorders>
              <w:top w:val="single" w:sz="4" w:space="0" w:color="auto"/>
              <w:left w:val="nil"/>
              <w:bottom w:val="single" w:sz="4" w:space="0" w:color="auto"/>
              <w:right w:val="single" w:sz="4" w:space="0" w:color="auto"/>
            </w:tcBorders>
            <w:vAlign w:val="center"/>
          </w:tcPr>
          <w:p w:rsidR="009206F7" w:rsidRPr="00C82B73" w:rsidRDefault="009206F7" w:rsidP="009206F7">
            <w:pPr>
              <w:widowControl w:val="0"/>
              <w:suppressAutoHyphens w:val="0"/>
              <w:spacing w:after="0" w:line="240" w:lineRule="auto"/>
              <w:jc w:val="center"/>
              <w:rPr>
                <w:rFonts w:ascii="Times New Roman" w:eastAsia="Times New Roman" w:hAnsi="Times New Roman" w:cs="Times New Roman"/>
                <w:sz w:val="28"/>
                <w:szCs w:val="28"/>
              </w:rPr>
            </w:pPr>
            <w:r w:rsidRPr="00C82B73">
              <w:rPr>
                <w:rFonts w:ascii="Times New Roman" w:eastAsia="Times New Roman" w:hAnsi="Times New Roman" w:cs="Times New Roman"/>
                <w:sz w:val="28"/>
                <w:szCs w:val="28"/>
              </w:rPr>
              <w:t>7</w:t>
            </w:r>
          </w:p>
        </w:tc>
      </w:tr>
    </w:tbl>
    <w:p w:rsidR="009206F7" w:rsidRPr="00C82B73" w:rsidRDefault="009206F7" w:rsidP="009206F7">
      <w:pPr>
        <w:pStyle w:val="a5"/>
        <w:spacing w:before="280"/>
      </w:pPr>
      <w:r w:rsidRPr="00C82B73">
        <w:t>За отчетный период проведено 19 экспертно-аналитических мероприяти</w:t>
      </w:r>
      <w:r w:rsidR="00A83DE4" w:rsidRPr="00C82B73">
        <w:t>й</w:t>
      </w:r>
      <w:r w:rsidRPr="00C82B73">
        <w:t>, в том числе:</w:t>
      </w:r>
    </w:p>
    <w:p w:rsidR="009206F7" w:rsidRPr="00C82B73" w:rsidRDefault="00C82B73" w:rsidP="009206F7">
      <w:pPr>
        <w:pStyle w:val="a5"/>
      </w:pPr>
      <w:r w:rsidRPr="00C82B73">
        <w:t>1 </w:t>
      </w:r>
      <w:r w:rsidR="009206F7" w:rsidRPr="00C82B73">
        <w:t>-</w:t>
      </w:r>
      <w:r w:rsidRPr="00C82B73">
        <w:t> </w:t>
      </w:r>
      <w:r w:rsidR="009206F7" w:rsidRPr="00C82B73">
        <w:t>по проекту решения о бюджете Грачевского муниципального округа Ставропольского края на 2025 год и плановый период 2026 и 2027 годов;</w:t>
      </w:r>
    </w:p>
    <w:p w:rsidR="009206F7" w:rsidRPr="00C82B73" w:rsidRDefault="00C82B73" w:rsidP="009206F7">
      <w:pPr>
        <w:pStyle w:val="a5"/>
      </w:pPr>
      <w:r w:rsidRPr="00C82B73">
        <w:t>6 - </w:t>
      </w:r>
      <w:r w:rsidR="009206F7" w:rsidRPr="00C82B73">
        <w:t>о внесении изменений в бюджет на 2024 год и плановый период 2025 и 2026 годов;</w:t>
      </w:r>
    </w:p>
    <w:p w:rsidR="009206F7" w:rsidRPr="00C82B73" w:rsidRDefault="00C82B73" w:rsidP="009206F7">
      <w:pPr>
        <w:pStyle w:val="a5"/>
      </w:pPr>
      <w:r w:rsidRPr="00C82B73">
        <w:t>3 - </w:t>
      </w:r>
      <w:r w:rsidR="009206F7" w:rsidRPr="00C82B73">
        <w:t>о ходе исполнения бюджета Грачевского муниципального округа за 2024 год;</w:t>
      </w:r>
    </w:p>
    <w:p w:rsidR="009206F7" w:rsidRPr="00C82B73" w:rsidRDefault="009206F7" w:rsidP="009206F7">
      <w:pPr>
        <w:pStyle w:val="a5"/>
      </w:pPr>
      <w:r w:rsidRPr="00C82B73">
        <w:t>1</w:t>
      </w:r>
      <w:r w:rsidR="00C82B73" w:rsidRPr="00C82B73">
        <w:t> </w:t>
      </w:r>
      <w:r w:rsidRPr="00C82B73">
        <w:t>-</w:t>
      </w:r>
      <w:r w:rsidR="00C82B73" w:rsidRPr="00C82B73">
        <w:t> </w:t>
      </w:r>
      <w:r w:rsidRPr="00C82B73">
        <w:t>внешняя проверка отчета об исполнении бюджета Грачевского муниципального округа за 2023 год;</w:t>
      </w:r>
    </w:p>
    <w:p w:rsidR="009206F7" w:rsidRPr="00C82B73" w:rsidRDefault="00C82B73" w:rsidP="00FC1BB3">
      <w:pPr>
        <w:pStyle w:val="a5"/>
      </w:pPr>
      <w:r w:rsidRPr="00C82B73">
        <w:t>8 - </w:t>
      </w:r>
      <w:r w:rsidR="009206F7" w:rsidRPr="00C82B73">
        <w:t>по прочим мероприятиям (экспертиза муниципальных правовых актов</w:t>
      </w:r>
      <w:r w:rsidR="00FC1BB3" w:rsidRPr="00C82B73">
        <w:t>, мероприятие по мониторингу реализации муниципальной программы, мероприятие по анализу просроченной дебиторской задолженности и прогнозирования неналоговых доходов на территории Грачевского муниципального округа Ставропольского края</w:t>
      </w:r>
      <w:r w:rsidR="009206F7" w:rsidRPr="00C82B73">
        <w:t>).</w:t>
      </w:r>
    </w:p>
    <w:p w:rsidR="009206F7" w:rsidRPr="00C82B73" w:rsidRDefault="009206F7" w:rsidP="009206F7">
      <w:pPr>
        <w:pStyle w:val="a5"/>
      </w:pPr>
      <w:r w:rsidRPr="00C82B73">
        <w:t>По итогам рассмотрения проектов решений и иных муниципальных нормативных правовых актов за 2024 год подготовлено 19 заключений.</w:t>
      </w:r>
    </w:p>
    <w:p w:rsidR="0034394D" w:rsidRPr="00C82B73" w:rsidRDefault="0034394D" w:rsidP="00412A6B">
      <w:pPr>
        <w:widowControl w:val="0"/>
        <w:spacing w:before="280" w:after="280" w:line="240" w:lineRule="auto"/>
        <w:ind w:firstLine="708"/>
        <w:jc w:val="center"/>
        <w:rPr>
          <w:rFonts w:ascii="Times New Roman" w:hAnsi="Times New Roman" w:cs="Times New Roman"/>
          <w:i/>
          <w:sz w:val="28"/>
          <w:szCs w:val="28"/>
        </w:rPr>
      </w:pPr>
      <w:r w:rsidRPr="00C82B73">
        <w:rPr>
          <w:rFonts w:ascii="Times New Roman" w:hAnsi="Times New Roman" w:cs="Times New Roman"/>
          <w:i/>
          <w:sz w:val="28"/>
          <w:szCs w:val="28"/>
        </w:rPr>
        <w:t>Результаты экспертно-аналитических мероприятий и экспертиз муниципальных правовых актов, проведенных в 2024 году</w:t>
      </w:r>
    </w:p>
    <w:p w:rsidR="00412A6B" w:rsidRPr="00C82B73" w:rsidRDefault="00412A6B" w:rsidP="00412A6B">
      <w:pPr>
        <w:pStyle w:val="a"/>
      </w:pPr>
      <w:r w:rsidRPr="00C82B73">
        <w:t>В рамках предварительного контроля проведен</w:t>
      </w:r>
      <w:r w:rsidR="00515CF1" w:rsidRPr="00C82B73">
        <w:t xml:space="preserve">о </w:t>
      </w:r>
      <w:r w:rsidR="009206F7" w:rsidRPr="00C82B73">
        <w:t>6</w:t>
      </w:r>
      <w:r w:rsidRPr="00C82B73">
        <w:t xml:space="preserve"> экспертиз проектов решений Совета Грачевского муниципального округа «О внесении изменений в решение Совета Грачевского муниципального округа Ставропольского края «О бюджете Грачевского муниципального округа Ставропольского края на 202</w:t>
      </w:r>
      <w:r w:rsidR="0034394D" w:rsidRPr="00C82B73">
        <w:t>4</w:t>
      </w:r>
      <w:r w:rsidRPr="00C82B73">
        <w:t xml:space="preserve"> год и плановый период 202</w:t>
      </w:r>
      <w:r w:rsidR="0034394D" w:rsidRPr="00C82B73">
        <w:t>5</w:t>
      </w:r>
      <w:r w:rsidRPr="00C82B73">
        <w:t xml:space="preserve"> и 202</w:t>
      </w:r>
      <w:r w:rsidR="0034394D" w:rsidRPr="00C82B73">
        <w:t>6</w:t>
      </w:r>
      <w:r w:rsidRPr="00C82B73">
        <w:t xml:space="preserve"> годов»»</w:t>
      </w:r>
      <w:r w:rsidR="0034394D" w:rsidRPr="00C82B73">
        <w:t>,</w:t>
      </w:r>
      <w:r w:rsidRPr="00C82B73">
        <w:t xml:space="preserve"> подготовлено </w:t>
      </w:r>
      <w:r w:rsidR="009206F7" w:rsidRPr="00C82B73">
        <w:t>6</w:t>
      </w:r>
      <w:r w:rsidRPr="00C82B73">
        <w:t xml:space="preserve">  заключений. </w:t>
      </w:r>
    </w:p>
    <w:p w:rsidR="00412A6B" w:rsidRPr="00C82B73" w:rsidRDefault="00412A6B" w:rsidP="00412A6B">
      <w:pPr>
        <w:pStyle w:val="a5"/>
      </w:pPr>
      <w:r w:rsidRPr="00C82B73">
        <w:lastRenderedPageBreak/>
        <w:t xml:space="preserve">Объем проверенных бюджетных средств составил </w:t>
      </w:r>
      <w:r w:rsidR="009206F7" w:rsidRPr="00C82B73">
        <w:t>1 696 428,22</w:t>
      </w:r>
      <w:r w:rsidRPr="00C82B73">
        <w:rPr>
          <w:color w:val="FF0000"/>
        </w:rPr>
        <w:t xml:space="preserve"> </w:t>
      </w:r>
      <w:r w:rsidRPr="00C82B73">
        <w:t>тыс. рублей.</w:t>
      </w:r>
    </w:p>
    <w:p w:rsidR="00412A6B" w:rsidRPr="00C82B73" w:rsidRDefault="00412A6B" w:rsidP="00412A6B">
      <w:pPr>
        <w:pStyle w:val="a5"/>
      </w:pPr>
      <w:r w:rsidRPr="00C82B73">
        <w:t>В ходе мероприятий была дана оценка обоснованности предложений по корректировке бюджетных показателей по отдельным видам доходов, исходя из сложившихся объемов поступлений. Особое внимание уделялось планируемым расходам, изменениям бюджетных ассигнований (увеличению или сокращению) целесообразности и результативности планируемых изменений.</w:t>
      </w:r>
    </w:p>
    <w:p w:rsidR="00412A6B" w:rsidRPr="00C82B73" w:rsidRDefault="00412A6B" w:rsidP="00412A6B">
      <w:pPr>
        <w:pStyle w:val="a5"/>
      </w:pPr>
      <w:r w:rsidRPr="00C82B73">
        <w:t xml:space="preserve">По результатам экспертизы проекты решений Совета Грачевского муниципального округа Ставропольского края о внесении изменений в бюджет </w:t>
      </w:r>
      <w:r w:rsidR="0034394D" w:rsidRPr="00C82B73">
        <w:t xml:space="preserve">Грачевского муниципального округа </w:t>
      </w:r>
      <w:r w:rsidRPr="00C82B73">
        <w:t>признаны соответствующими положениям бюджетного законодательства и были рекомендованы к рассмотрению Советом Грачевского муниципального округа.</w:t>
      </w:r>
    </w:p>
    <w:p w:rsidR="00412A6B" w:rsidRPr="00C82B73" w:rsidRDefault="00412A6B" w:rsidP="00412A6B">
      <w:pPr>
        <w:pStyle w:val="a"/>
      </w:pPr>
      <w:r w:rsidRPr="00C82B73">
        <w:t>В рамках текущего (оперативного) контроля проведено 3 экспертно-аналитических мероприятия по анализу исполнения бюджета Грачевского муниципального округа за I квартал, I полугодие и 9 месяцев 202</w:t>
      </w:r>
      <w:r w:rsidR="00C94B5E" w:rsidRPr="00C82B73">
        <w:t>4</w:t>
      </w:r>
      <w:r w:rsidRPr="00C82B73">
        <w:t xml:space="preserve"> года. </w:t>
      </w:r>
    </w:p>
    <w:p w:rsidR="00252AFF" w:rsidRPr="00C82B73" w:rsidRDefault="00252AFF" w:rsidP="00412A6B">
      <w:pPr>
        <w:pStyle w:val="a5"/>
      </w:pPr>
      <w:proofErr w:type="gramStart"/>
      <w:r w:rsidRPr="00C82B73">
        <w:t>Ежеквартальный анализ включал оценку уровня исполнения бюджета Грачевского муниципального округа по доходам, расходам, источникам финансирования дефицита бюджета с отражением результатов в абсолютных и относительных значениях к утвержденному бюджету на 2024 год и к предыдущему периоду, осуществлялся контроль за размером дефицита бюджета, муниципальным долгом, также проводилась оценка формирования и исполнения Дорожного фонда Грачевского муниципального округа, осуществлялся анализ хода реализации национальных проектов</w:t>
      </w:r>
      <w:proofErr w:type="gramEnd"/>
      <w:r w:rsidRPr="00C82B73">
        <w:t>, в рамках реализации региональных проектов Ставропольского края.</w:t>
      </w:r>
    </w:p>
    <w:p w:rsidR="0018163B" w:rsidRPr="00C82B73" w:rsidRDefault="00412A6B" w:rsidP="00412A6B">
      <w:pPr>
        <w:pStyle w:val="a5"/>
      </w:pPr>
      <w:r w:rsidRPr="00C82B73">
        <w:t xml:space="preserve">По результатам анализа исполнения местного бюджета </w:t>
      </w:r>
      <w:r w:rsidR="003C38BC" w:rsidRPr="00C82B73">
        <w:t>направлены</w:t>
      </w:r>
      <w:r w:rsidRPr="00C82B73">
        <w:t xml:space="preserve"> предложения в адрес финансового управления администрации Грачевского муниципального округа Ставропольского края, как орган</w:t>
      </w:r>
      <w:r w:rsidR="003C38BC" w:rsidRPr="00C82B73">
        <w:t>а</w:t>
      </w:r>
      <w:r w:rsidRPr="00C82B73">
        <w:t xml:space="preserve"> осуществляющ</w:t>
      </w:r>
      <w:r w:rsidR="0018163B" w:rsidRPr="00C82B73">
        <w:t>е</w:t>
      </w:r>
      <w:r w:rsidR="003C38BC" w:rsidRPr="00C82B73">
        <w:t>го</w:t>
      </w:r>
      <w:r w:rsidRPr="00C82B73">
        <w:t xml:space="preserve"> составление и организацию исполнения бюджета Грачевского муниципального округа Ставропольского края. </w:t>
      </w:r>
    </w:p>
    <w:p w:rsidR="00412A6B" w:rsidRPr="00C82B73" w:rsidRDefault="00412A6B" w:rsidP="00412A6B">
      <w:pPr>
        <w:pStyle w:val="a5"/>
      </w:pPr>
      <w:r w:rsidRPr="00C82B73">
        <w:t>Подготовлены и направлены отчеты о ходе исполнения бюджета Грачевского муниципального округа главе Грачевского муниципального округа</w:t>
      </w:r>
      <w:r w:rsidR="0018163B" w:rsidRPr="00C82B73">
        <w:t>,</w:t>
      </w:r>
      <w:r w:rsidRPr="00C82B73">
        <w:t xml:space="preserve"> в Совет Грачевского муниципального округа.</w:t>
      </w:r>
    </w:p>
    <w:p w:rsidR="00F50FB3" w:rsidRPr="00C82B73" w:rsidRDefault="00F50FB3" w:rsidP="00F50FB3">
      <w:pPr>
        <w:pStyle w:val="a"/>
      </w:pPr>
      <w:r w:rsidRPr="00C82B73">
        <w:t>В рамках последующего контроля в 2024 году проведена внешняя проверка исполнения бюджета Грачевского муниципального округа</w:t>
      </w:r>
      <w:r w:rsidRPr="00C82B73">
        <w:rPr>
          <w:b/>
          <w:i/>
        </w:rPr>
        <w:t xml:space="preserve"> </w:t>
      </w:r>
      <w:r w:rsidRPr="00C82B73">
        <w:t>з</w:t>
      </w:r>
      <w:r w:rsidR="00E44102" w:rsidRPr="00C82B73">
        <w:t>а 2023 </w:t>
      </w:r>
      <w:r w:rsidRPr="00C82B73">
        <w:t>год, в ходе которой осуществлен анализ организации бюджетного процесса, соблюдения требований законодательства при формировании и исполнении бюдж</w:t>
      </w:r>
      <w:r w:rsidR="001D0B08" w:rsidRPr="00C82B73">
        <w:t>е</w:t>
      </w:r>
      <w:r w:rsidRPr="00C82B73">
        <w:t>та Грачевского муниципального округа за 2023год.</w:t>
      </w:r>
    </w:p>
    <w:p w:rsidR="00412A6B" w:rsidRPr="00C82B73" w:rsidRDefault="00412A6B" w:rsidP="00412A6B">
      <w:pPr>
        <w:pStyle w:val="a5"/>
        <w:rPr>
          <w:rFonts w:eastAsia="Times New Roman"/>
        </w:rPr>
      </w:pPr>
      <w:r w:rsidRPr="00C82B73">
        <w:rPr>
          <w:rFonts w:eastAsia="Times New Roman"/>
        </w:rPr>
        <w:t xml:space="preserve">Объем средств бюджета Грачевского муниципального округа, охваченных внешней проверкой составил </w:t>
      </w:r>
      <w:r w:rsidR="009206F7" w:rsidRPr="00C82B73">
        <w:rPr>
          <w:rFonts w:eastAsia="Times New Roman"/>
        </w:rPr>
        <w:t>1 779 973,99</w:t>
      </w:r>
      <w:r w:rsidR="00C82B73" w:rsidRPr="00C82B73">
        <w:rPr>
          <w:rFonts w:eastAsia="Times New Roman"/>
        </w:rPr>
        <w:t xml:space="preserve"> </w:t>
      </w:r>
      <w:r w:rsidRPr="00C82B73">
        <w:rPr>
          <w:rFonts w:eastAsia="Times New Roman"/>
        </w:rPr>
        <w:t>тыс. рублей.</w:t>
      </w:r>
    </w:p>
    <w:p w:rsidR="00412A6B" w:rsidRPr="00C82B73" w:rsidRDefault="00412A6B" w:rsidP="00412A6B">
      <w:pPr>
        <w:pStyle w:val="a5"/>
        <w:rPr>
          <w:rFonts w:eastAsia="Times New Roman"/>
        </w:rPr>
      </w:pPr>
      <w:proofErr w:type="gramStart"/>
      <w:r w:rsidRPr="00C82B73">
        <w:rPr>
          <w:rFonts w:eastAsia="Times New Roman"/>
        </w:rPr>
        <w:t>По результатам внешней проверки годового отчета об исполнении</w:t>
      </w:r>
      <w:r w:rsidRPr="00C82B73">
        <w:t xml:space="preserve"> </w:t>
      </w:r>
      <w:r w:rsidRPr="00C82B73">
        <w:rPr>
          <w:rFonts w:eastAsia="Times New Roman"/>
        </w:rPr>
        <w:t>бюджета Грачевского муниципального округа за 202</w:t>
      </w:r>
      <w:r w:rsidR="00E041EA" w:rsidRPr="00C82B73">
        <w:rPr>
          <w:rFonts w:eastAsia="Times New Roman"/>
        </w:rPr>
        <w:t>3</w:t>
      </w:r>
      <w:r w:rsidRPr="00C82B73">
        <w:rPr>
          <w:rFonts w:eastAsia="Times New Roman"/>
        </w:rPr>
        <w:t xml:space="preserve"> год (в том числе бюджетной отчетности всех 16-ти главных администраторов бюджетных </w:t>
      </w:r>
      <w:r w:rsidRPr="00C82B73">
        <w:rPr>
          <w:rFonts w:eastAsia="Times New Roman"/>
        </w:rPr>
        <w:lastRenderedPageBreak/>
        <w:t xml:space="preserve">средств (ГАБС) установлено, что в целом показатели годового отчета соответствуют показателям исполнения бюджета, </w:t>
      </w:r>
      <w:r w:rsidRPr="00C82B73">
        <w:t>фактов неполноты отчетности, а по результатам документальных проверок главных администраторов бюджетных средств недостоверности бюджетной отчетности не выявлено.</w:t>
      </w:r>
      <w:proofErr w:type="gramEnd"/>
    </w:p>
    <w:p w:rsidR="00412A6B" w:rsidRPr="00C82B73" w:rsidRDefault="00412A6B" w:rsidP="00412A6B">
      <w:pPr>
        <w:pStyle w:val="a5"/>
        <w:rPr>
          <w:rFonts w:eastAsia="Times New Roman"/>
        </w:rPr>
      </w:pPr>
      <w:proofErr w:type="gramStart"/>
      <w:r w:rsidRPr="00C82B73">
        <w:rPr>
          <w:rFonts w:eastAsia="Times New Roman"/>
        </w:rPr>
        <w:t xml:space="preserve">Исполняя требования Бюджетного Кодекса по осуществлению внешней проверки, КСК было подготовлено заключение на годовой отчет с подробным изложением итогов внешней проверки, анализа исполнения бюджета в разрезе полноты поступления доходов и освоения бюджетных средств в соответствии с утвержденными решением о бюджете целями и направлениями, оценки его динамики в сравнении с предыдущими годами. </w:t>
      </w:r>
      <w:proofErr w:type="gramEnd"/>
    </w:p>
    <w:p w:rsidR="00412A6B" w:rsidRPr="00C82B73" w:rsidRDefault="00412A6B" w:rsidP="00412A6B">
      <w:pPr>
        <w:pStyle w:val="a5"/>
        <w:rPr>
          <w:rFonts w:eastAsia="Times New Roman"/>
        </w:rPr>
      </w:pPr>
      <w:r w:rsidRPr="00C82B73">
        <w:rPr>
          <w:rFonts w:eastAsia="Times New Roman"/>
        </w:rPr>
        <w:t>По результатам данной работы Контрольно-счетная комиссия в установленном законодательством порядке и с соблюдением сроков представила главе Грачевского муниципального округа и Совет Грачевского муниципального округа экспертное заключение с выводами и предложениями.</w:t>
      </w:r>
    </w:p>
    <w:p w:rsidR="009206F7" w:rsidRPr="00C82B73" w:rsidRDefault="003C38BC" w:rsidP="003C38BC">
      <w:pPr>
        <w:pStyle w:val="a5"/>
        <w:spacing w:before="240"/>
      </w:pPr>
      <w:r w:rsidRPr="00C82B73">
        <w:t>4. </w:t>
      </w:r>
      <w:r w:rsidR="009206F7" w:rsidRPr="00C82B73">
        <w:t>В рамках реализации полномочий по проведению экспертизы проектов муниципальных правовых актов в 2024 году Контрольно-счетной комиссией проведено 5 экспертно-аналитических мероприяти</w:t>
      </w:r>
      <w:r w:rsidR="00F828A1" w:rsidRPr="00C82B73">
        <w:t>й.</w:t>
      </w:r>
    </w:p>
    <w:p w:rsidR="009206F7" w:rsidRPr="00C82B73" w:rsidRDefault="00F828A1" w:rsidP="00F828A1">
      <w:pPr>
        <w:pStyle w:val="a5"/>
      </w:pPr>
      <w:r w:rsidRPr="00C82B73">
        <w:t xml:space="preserve">По результатам проведенных экспертиз Контрольно-счетной комиссией подготовлено 5 заключений на </w:t>
      </w:r>
      <w:r w:rsidR="009206F7" w:rsidRPr="00C82B73">
        <w:t>проект</w:t>
      </w:r>
      <w:r w:rsidRPr="00C82B73">
        <w:t>ы</w:t>
      </w:r>
      <w:r w:rsidR="009206F7" w:rsidRPr="00C82B73">
        <w:t xml:space="preserve"> решений Совета Грачевского муниципального округа Ставропольского кра</w:t>
      </w:r>
      <w:r w:rsidRPr="00C82B73">
        <w:t>я, в том числе</w:t>
      </w:r>
      <w:r w:rsidR="009206F7" w:rsidRPr="00C82B73">
        <w:t>:</w:t>
      </w:r>
    </w:p>
    <w:p w:rsidR="009206F7" w:rsidRPr="00C82B73" w:rsidRDefault="009206F7" w:rsidP="009206F7">
      <w:pPr>
        <w:pStyle w:val="a"/>
        <w:numPr>
          <w:ilvl w:val="0"/>
          <w:numId w:val="18"/>
        </w:numPr>
        <w:spacing w:before="0"/>
      </w:pPr>
      <w:r w:rsidRPr="00C82B73">
        <w:t>«О внесении изменений в решение Совета Грачевского муниципального округа Ставропол</w:t>
      </w:r>
      <w:r w:rsidR="00E44102" w:rsidRPr="00C82B73">
        <w:t>ьского края от 20 сентября 2024 </w:t>
      </w:r>
      <w:r w:rsidRPr="00C82B73">
        <w:t>года № 37 «Об установлении туристического налога и введение его в действие на территории Грачевского муниципального округа Ставропольского края»»;</w:t>
      </w:r>
    </w:p>
    <w:p w:rsidR="009206F7" w:rsidRPr="00C82B73" w:rsidRDefault="009206F7" w:rsidP="009206F7">
      <w:pPr>
        <w:pStyle w:val="a"/>
        <w:numPr>
          <w:ilvl w:val="0"/>
          <w:numId w:val="18"/>
        </w:numPr>
        <w:spacing w:before="0"/>
      </w:pPr>
      <w:r w:rsidRPr="00C82B73">
        <w:t xml:space="preserve">«О внесении изменений в решение Совета Грачевского муниципального </w:t>
      </w:r>
      <w:r w:rsidR="00C82B73">
        <w:t xml:space="preserve">округа Ставропольского края от </w:t>
      </w:r>
      <w:r w:rsidRPr="00C82B73">
        <w:t>9 ноября 2020 года № 27 «О земельном налоге на территории Грачевского муниципального округа Ставропольского края»» (Заключения КСК от 16.04.2024; 12.12.2024);</w:t>
      </w:r>
    </w:p>
    <w:p w:rsidR="009206F7" w:rsidRPr="00C82B73" w:rsidRDefault="009206F7" w:rsidP="009206F7">
      <w:pPr>
        <w:pStyle w:val="a"/>
        <w:numPr>
          <w:ilvl w:val="0"/>
          <w:numId w:val="18"/>
        </w:numPr>
        <w:spacing w:before="0"/>
      </w:pPr>
      <w:r w:rsidRPr="00C82B73">
        <w:t>«О внесении изменений в решение Совета Грачевского муниципального округа Ставропольского края от 9 ноября 2020 года № 28 «О налоге на имущество физических лиц на территории Грачевского муниципального округа Ставропольского края»»;</w:t>
      </w:r>
    </w:p>
    <w:p w:rsidR="009206F7" w:rsidRPr="00C82B73" w:rsidRDefault="009206F7" w:rsidP="009206F7">
      <w:pPr>
        <w:pStyle w:val="a"/>
        <w:numPr>
          <w:ilvl w:val="0"/>
          <w:numId w:val="18"/>
        </w:numPr>
        <w:spacing w:before="0"/>
      </w:pPr>
      <w:r w:rsidRPr="00C82B73">
        <w:t>«Об установлении доли дотации на выравнивание бюджетной обеспеченности, подлежащей замене на дополнительный норматив отчислений от налога на доходы физических лиц»;</w:t>
      </w:r>
    </w:p>
    <w:p w:rsidR="009206F7" w:rsidRPr="00C82B73" w:rsidRDefault="009206F7" w:rsidP="009206F7">
      <w:pPr>
        <w:pStyle w:val="a5"/>
      </w:pPr>
      <w:r w:rsidRPr="00C82B73">
        <w:t>При подготовке заключений проводился анализ соблюдения норм БК РФ и иных нормативных правовых актов Российской Федерации, Ставропольского края и муниципальных нормативных правовых актов Грачевского муниципального округа Ставропольского края.</w:t>
      </w:r>
    </w:p>
    <w:p w:rsidR="009206F7" w:rsidRPr="00C82B73" w:rsidRDefault="009206F7" w:rsidP="009206F7">
      <w:pPr>
        <w:pStyle w:val="a5"/>
        <w:rPr>
          <w:rFonts w:eastAsia="Times New Roman"/>
        </w:rPr>
      </w:pPr>
      <w:r w:rsidRPr="00C82B73">
        <w:rPr>
          <w:rFonts w:eastAsia="Times New Roman"/>
        </w:rPr>
        <w:t>По итогам ЭАМ Контрольно-счетной комиссией сформулировано 2</w:t>
      </w:r>
      <w:r w:rsidR="00FB3486" w:rsidRPr="00C82B73">
        <w:rPr>
          <w:rFonts w:eastAsia="Times New Roman"/>
        </w:rPr>
        <w:t>0</w:t>
      </w:r>
      <w:r w:rsidRPr="00C82B73">
        <w:rPr>
          <w:rFonts w:eastAsia="Times New Roman"/>
        </w:rPr>
        <w:t xml:space="preserve"> замечания и предложения, которые при принятии муниципальных </w:t>
      </w:r>
      <w:r w:rsidRPr="00C82B73">
        <w:rPr>
          <w:rFonts w:eastAsia="Times New Roman"/>
        </w:rPr>
        <w:lastRenderedPageBreak/>
        <w:t>нормативных правовых актов (внесении изменений в муниципальные нормативные правовые акты) учтены в полном объеме.</w:t>
      </w:r>
    </w:p>
    <w:p w:rsidR="007E54D9" w:rsidRPr="00C82B73" w:rsidRDefault="003C38BC" w:rsidP="003C38BC">
      <w:pPr>
        <w:pStyle w:val="a5"/>
        <w:spacing w:before="240"/>
      </w:pPr>
      <w:r w:rsidRPr="00C82B73">
        <w:t>5. </w:t>
      </w:r>
      <w:r w:rsidR="003B2C28" w:rsidRPr="00C82B73">
        <w:t xml:space="preserve">На основании плана работы на 2024 год проведены следующие экспертно-аналитические мероприятия: </w:t>
      </w:r>
    </w:p>
    <w:p w:rsidR="009206F7" w:rsidRPr="00C82B73" w:rsidRDefault="003C38BC" w:rsidP="003C38BC">
      <w:pPr>
        <w:pStyle w:val="a5"/>
        <w:spacing w:before="120"/>
      </w:pPr>
      <w:r w:rsidRPr="00C82B73">
        <w:t>5.</w:t>
      </w:r>
      <w:r w:rsidR="003B2C28" w:rsidRPr="00C82B73">
        <w:t>1</w:t>
      </w:r>
      <w:r w:rsidRPr="00C82B73">
        <w:t>. </w:t>
      </w:r>
      <w:r w:rsidR="009206F7" w:rsidRPr="00C82B73">
        <w:t>«Мониторинг и анализ реализации муниципальной программы Грачевского муниципального округа Ставропольского края «Развитие физической культуры и спорта в Грачевском муниципальном округе Ставропольского края» за 2022-2023 годы»</w:t>
      </w:r>
      <w:r w:rsidRPr="00C82B73">
        <w:t>.</w:t>
      </w:r>
      <w:r w:rsidR="009206F7" w:rsidRPr="00C82B73">
        <w:t xml:space="preserve"> </w:t>
      </w:r>
      <w:r w:rsidRPr="00C82B73">
        <w:t xml:space="preserve">По </w:t>
      </w:r>
      <w:r w:rsidR="009206F7" w:rsidRPr="00C82B73">
        <w:t>результатам ЭАМ подготовлен</w:t>
      </w:r>
      <w:r w:rsidR="00C82B73" w:rsidRPr="00C82B73">
        <w:t xml:space="preserve"> </w:t>
      </w:r>
      <w:r w:rsidR="009206F7" w:rsidRPr="00C82B73">
        <w:t>отчет.</w:t>
      </w:r>
    </w:p>
    <w:p w:rsidR="00E646D9" w:rsidRPr="00C82B73" w:rsidRDefault="00E646D9" w:rsidP="00E646D9">
      <w:pPr>
        <w:pStyle w:val="a5"/>
      </w:pPr>
      <w:r w:rsidRPr="00C82B73">
        <w:t>При проведении экспертизы установлены следующие системные недостатки:</w:t>
      </w:r>
      <w:r w:rsidR="009206F7" w:rsidRPr="00C82B73">
        <w:t xml:space="preserve"> </w:t>
      </w:r>
    </w:p>
    <w:p w:rsidR="00E646D9" w:rsidRPr="00C82B73" w:rsidRDefault="009206F7" w:rsidP="003C38BC">
      <w:pPr>
        <w:pStyle w:val="20"/>
      </w:pPr>
      <w:r w:rsidRPr="00C82B73">
        <w:t>набор целевых показателей не в полной мере обеспечивают возможность оценить степень достижения целей программы</w:t>
      </w:r>
      <w:r w:rsidR="00E646D9" w:rsidRPr="00C82B73">
        <w:t>;</w:t>
      </w:r>
    </w:p>
    <w:p w:rsidR="009206F7" w:rsidRPr="00C82B73" w:rsidRDefault="009206F7" w:rsidP="003C38BC">
      <w:pPr>
        <w:pStyle w:val="20"/>
        <w:rPr>
          <w:szCs w:val="24"/>
        </w:rPr>
      </w:pPr>
      <w:r w:rsidRPr="00C82B73">
        <w:rPr>
          <w:szCs w:val="24"/>
        </w:rPr>
        <w:t>отсутстви</w:t>
      </w:r>
      <w:r w:rsidR="00E646D9" w:rsidRPr="00C82B73">
        <w:rPr>
          <w:szCs w:val="24"/>
        </w:rPr>
        <w:t>е</w:t>
      </w:r>
      <w:r w:rsidRPr="00C82B73">
        <w:rPr>
          <w:szCs w:val="24"/>
        </w:rPr>
        <w:t xml:space="preserve"> </w:t>
      </w:r>
      <w:proofErr w:type="gramStart"/>
      <w:r w:rsidRPr="00C82B73">
        <w:rPr>
          <w:szCs w:val="24"/>
        </w:rPr>
        <w:t>увязки изменений объема финансирования муниципальной программы</w:t>
      </w:r>
      <w:proofErr w:type="gramEnd"/>
      <w:r w:rsidRPr="00C82B73">
        <w:rPr>
          <w:szCs w:val="24"/>
        </w:rPr>
        <w:t xml:space="preserve"> с изменением установленных значений показателей реализации программы, что в конечном итоге ведет к затруднению оценки эффективности расходования бюджетных средств на выполнение мероприятий программы</w:t>
      </w:r>
      <w:r w:rsidR="00815D3B" w:rsidRPr="00C82B73">
        <w:rPr>
          <w:szCs w:val="24"/>
        </w:rPr>
        <w:t>;</w:t>
      </w:r>
    </w:p>
    <w:p w:rsidR="00FB2E96" w:rsidRPr="00C82B73" w:rsidRDefault="00FB2E96" w:rsidP="003C38BC">
      <w:pPr>
        <w:pStyle w:val="20"/>
        <w:rPr>
          <w:szCs w:val="24"/>
        </w:rPr>
      </w:pPr>
      <w:r w:rsidRPr="00C82B73">
        <w:rPr>
          <w:szCs w:val="24"/>
        </w:rPr>
        <w:t>неверно использованы формулы расчета целевых показателей результативности муниципальной программы;</w:t>
      </w:r>
    </w:p>
    <w:p w:rsidR="00815D3B" w:rsidRPr="00C82B73" w:rsidRDefault="00815D3B" w:rsidP="003C38BC">
      <w:pPr>
        <w:pStyle w:val="20"/>
      </w:pPr>
      <w:r w:rsidRPr="00C82B73">
        <w:rPr>
          <w:szCs w:val="24"/>
        </w:rPr>
        <w:t>не отражены</w:t>
      </w:r>
      <w:r w:rsidR="003C38BC" w:rsidRPr="00C82B73">
        <w:rPr>
          <w:szCs w:val="24"/>
        </w:rPr>
        <w:t>,</w:t>
      </w:r>
      <w:r w:rsidRPr="00C82B73">
        <w:rPr>
          <w:szCs w:val="24"/>
        </w:rPr>
        <w:t xml:space="preserve"> либо отражены не в полной мере источники информации, используемые для расчетов целевых показателей результативности муниципальн</w:t>
      </w:r>
      <w:r w:rsidR="00FB2E96" w:rsidRPr="00C82B73">
        <w:rPr>
          <w:szCs w:val="24"/>
        </w:rPr>
        <w:t>ой</w:t>
      </w:r>
      <w:r w:rsidRPr="00C82B73">
        <w:rPr>
          <w:szCs w:val="24"/>
        </w:rPr>
        <w:t xml:space="preserve"> программ</w:t>
      </w:r>
      <w:r w:rsidR="00FB2E96" w:rsidRPr="00C82B73">
        <w:rPr>
          <w:szCs w:val="24"/>
        </w:rPr>
        <w:t>ы.</w:t>
      </w:r>
    </w:p>
    <w:p w:rsidR="009206F7" w:rsidRPr="00C82B73" w:rsidRDefault="009206F7" w:rsidP="009206F7">
      <w:pPr>
        <w:pStyle w:val="a5"/>
      </w:pPr>
      <w:r w:rsidRPr="00C82B73">
        <w:t>Контрольно-счетной комиссией в адрес администрации</w:t>
      </w:r>
      <w:r w:rsidR="00C82B73" w:rsidRPr="00C82B73">
        <w:t xml:space="preserve"> </w:t>
      </w:r>
      <w:r w:rsidRPr="00C82B73">
        <w:t>Грачевского муниципального округа Ставропольского края направлены рекомендации по корректировке Порядка разработки и реализации муниципальных программ, а также Методики расчета значений показателей муниципальной программы.</w:t>
      </w:r>
    </w:p>
    <w:p w:rsidR="009206F7" w:rsidRPr="00C82B73" w:rsidRDefault="003C38BC" w:rsidP="003C38BC">
      <w:pPr>
        <w:pStyle w:val="a5"/>
        <w:spacing w:before="120"/>
      </w:pPr>
      <w:r w:rsidRPr="00C82B73">
        <w:t>5.2. </w:t>
      </w:r>
      <w:r w:rsidR="007E54D9" w:rsidRPr="00C82B73">
        <w:t>«</w:t>
      </w:r>
      <w:r w:rsidR="009206F7" w:rsidRPr="00C82B73">
        <w:t>Анализ главных администраторов доходов в части поступления неналоговых доходов в бюджет Грачевского муниципального округа Ставропольского края в 2023 году и истекшем периоде 2024 года, меры, предпринимаемые по сокращению дебиторской задолженности, а также учет, контроль полноты и своевременности поступления доходов</w:t>
      </w:r>
      <w:r w:rsidR="007E54D9" w:rsidRPr="00C82B73">
        <w:t>»</w:t>
      </w:r>
      <w:r w:rsidR="009206F7" w:rsidRPr="00C82B73">
        <w:t>.</w:t>
      </w:r>
    </w:p>
    <w:p w:rsidR="00C93157" w:rsidRPr="00C82B73" w:rsidRDefault="00C93157" w:rsidP="00C93157">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C82B73">
        <w:rPr>
          <w:rFonts w:ascii="Times New Roman" w:hAnsi="Times New Roman" w:cs="Times New Roman"/>
          <w:sz w:val="28"/>
          <w:szCs w:val="28"/>
        </w:rPr>
        <w:t>Контрольно-счетной комиссией проанализированы основные этапы выполнения объектами проверки бюджетных полномочий главных администраторов доходов бюджета.</w:t>
      </w:r>
    </w:p>
    <w:p w:rsidR="00C93157" w:rsidRPr="00C82B73" w:rsidRDefault="00C93157" w:rsidP="00C93157">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C82B73">
        <w:rPr>
          <w:rFonts w:ascii="Times New Roman" w:hAnsi="Times New Roman" w:cs="Times New Roman"/>
          <w:sz w:val="28"/>
          <w:szCs w:val="28"/>
        </w:rPr>
        <w:t xml:space="preserve">По результатам анализа выявлено </w:t>
      </w:r>
      <w:r w:rsidR="00FB3486" w:rsidRPr="00C82B73">
        <w:rPr>
          <w:rFonts w:ascii="Times New Roman" w:hAnsi="Times New Roman" w:cs="Times New Roman"/>
          <w:sz w:val="28"/>
          <w:szCs w:val="28"/>
        </w:rPr>
        <w:t xml:space="preserve">ненадлежащее </w:t>
      </w:r>
      <w:r w:rsidRPr="00C82B73">
        <w:rPr>
          <w:rFonts w:ascii="Times New Roman" w:hAnsi="Times New Roman" w:cs="Times New Roman"/>
          <w:sz w:val="28"/>
          <w:szCs w:val="28"/>
        </w:rPr>
        <w:t>выполнение бюджетных полномочий главными администраторами (администраторами) доходов бюджета, определенных Бюджетны</w:t>
      </w:r>
      <w:r w:rsidR="00FB3486" w:rsidRPr="00C82B73">
        <w:rPr>
          <w:rFonts w:ascii="Times New Roman" w:hAnsi="Times New Roman" w:cs="Times New Roman"/>
          <w:sz w:val="28"/>
          <w:szCs w:val="28"/>
        </w:rPr>
        <w:t>м кодексом Российской Федерации</w:t>
      </w:r>
      <w:r w:rsidR="00A46047" w:rsidRPr="00C82B73">
        <w:rPr>
          <w:rFonts w:ascii="Times New Roman" w:hAnsi="Times New Roman" w:cs="Times New Roman"/>
          <w:sz w:val="28"/>
          <w:szCs w:val="28"/>
        </w:rPr>
        <w:t>,</w:t>
      </w:r>
      <w:r w:rsidRPr="00C82B73">
        <w:rPr>
          <w:rFonts w:ascii="Times New Roman" w:hAnsi="Times New Roman" w:cs="Times New Roman"/>
          <w:sz w:val="28"/>
          <w:szCs w:val="28"/>
        </w:rPr>
        <w:t xml:space="preserve"> а именно:</w:t>
      </w:r>
    </w:p>
    <w:p w:rsidR="00C93157" w:rsidRPr="00C82B73" w:rsidRDefault="00C93157" w:rsidP="00C82B73">
      <w:pPr>
        <w:widowControl w:val="0"/>
        <w:numPr>
          <w:ilvl w:val="0"/>
          <w:numId w:val="30"/>
        </w:numPr>
        <w:suppressAutoHyphens w:val="0"/>
        <w:autoSpaceDE w:val="0"/>
        <w:autoSpaceDN w:val="0"/>
        <w:adjustRightInd w:val="0"/>
        <w:spacing w:after="0" w:line="240" w:lineRule="auto"/>
        <w:jc w:val="both"/>
      </w:pPr>
      <w:r w:rsidRPr="00C82B73">
        <w:rPr>
          <w:rFonts w:ascii="Times New Roman" w:hAnsi="Times New Roman" w:cs="Times New Roman"/>
          <w:sz w:val="28"/>
          <w:szCs w:val="28"/>
        </w:rPr>
        <w:t xml:space="preserve">Правовая база, регулирующая управление доходами, в том числе просроченной дебиторской задолженностью, не соответствует требованиям федерального законодательства (методики прогнозирования бюджетных доходов, регламенты взыскания дебиторской задолженности по платежам в бюджет, порядки признания задолженности по таким </w:t>
      </w:r>
      <w:r w:rsidRPr="00C82B73">
        <w:rPr>
          <w:rFonts w:ascii="Times New Roman" w:hAnsi="Times New Roman" w:cs="Times New Roman"/>
          <w:sz w:val="28"/>
          <w:szCs w:val="28"/>
        </w:rPr>
        <w:lastRenderedPageBreak/>
        <w:t>платежам безнадёжной к взысканию).</w:t>
      </w:r>
    </w:p>
    <w:p w:rsidR="009206F7" w:rsidRPr="00C82B73" w:rsidRDefault="00C93157" w:rsidP="00A46047">
      <w:pPr>
        <w:pStyle w:val="a5"/>
        <w:numPr>
          <w:ilvl w:val="0"/>
          <w:numId w:val="30"/>
        </w:numPr>
      </w:pPr>
      <w:r w:rsidRPr="00C82B73">
        <w:t>Н</w:t>
      </w:r>
      <w:r w:rsidR="009206F7" w:rsidRPr="00C82B73">
        <w:t>е в полном объеме принимаются меры по сокращению просроченной дебиторской задолженности по доходам бюджета Грачевского муниципального округа Ставропольского края. Недополученные доходы бюджета Грачевского муниципального округа Ставропольского края с учетом списания безнадежной</w:t>
      </w:r>
      <w:r w:rsidR="00C82B73" w:rsidRPr="00C82B73">
        <w:t xml:space="preserve"> </w:t>
      </w:r>
      <w:r w:rsidR="009206F7" w:rsidRPr="00C82B73">
        <w:t>и признанной сомнительной задолженностей по состоянию на 01.01.20</w:t>
      </w:r>
      <w:r w:rsidR="00A46047" w:rsidRPr="00C82B73">
        <w:t>24 и на 01.07.2024 составили 14 </w:t>
      </w:r>
      <w:r w:rsidR="009206F7" w:rsidRPr="00C82B73">
        <w:t>498,59 тыс. рублей и 14 470,43 тыс. рублей, соответственно.</w:t>
      </w:r>
    </w:p>
    <w:p w:rsidR="009206F7" w:rsidRPr="00C82B73" w:rsidRDefault="009206F7" w:rsidP="009206F7">
      <w:pPr>
        <w:pStyle w:val="a5"/>
      </w:pPr>
      <w:r w:rsidRPr="00C82B73">
        <w:t xml:space="preserve">Контрольно-счетной комиссией в адрес ГАДБ направлены </w:t>
      </w:r>
      <w:r w:rsidR="00C93157" w:rsidRPr="00C82B73">
        <w:t xml:space="preserve">следующие </w:t>
      </w:r>
      <w:r w:rsidRPr="00C82B73">
        <w:t>предложения</w:t>
      </w:r>
      <w:r w:rsidR="00C93157" w:rsidRPr="00C82B73">
        <w:t xml:space="preserve">: </w:t>
      </w:r>
      <w:r w:rsidR="00A46047" w:rsidRPr="00C82B73">
        <w:t>усилить</w:t>
      </w:r>
      <w:r w:rsidRPr="00C82B73">
        <w:t xml:space="preserve"> работу по сокращению задолженности, актуализировать данные учета и отчетности об объемах дебиторской задолженности путем проведения ее инвентаризации, повысить качество </w:t>
      </w:r>
      <w:proofErr w:type="spellStart"/>
      <w:r w:rsidRPr="00C82B73">
        <w:t>претензионно</w:t>
      </w:r>
      <w:proofErr w:type="spellEnd"/>
      <w:r w:rsidRPr="00C82B73">
        <w:t>-исковой работы и др.</w:t>
      </w:r>
    </w:p>
    <w:p w:rsidR="009206F7" w:rsidRPr="00C82B73" w:rsidRDefault="00CA5FAF" w:rsidP="00CA5FAF">
      <w:pPr>
        <w:pStyle w:val="a5"/>
        <w:rPr>
          <w:rFonts w:eastAsia="Times New Roman"/>
        </w:rPr>
      </w:pPr>
      <w:r w:rsidRPr="00C82B73">
        <w:rPr>
          <w:rFonts w:eastAsia="Times New Roman"/>
        </w:rPr>
        <w:t>Информация о результатах экспертно-аналитического мероприятия направлен</w:t>
      </w:r>
      <w:r w:rsidR="00FD3FCC" w:rsidRPr="00C82B73">
        <w:rPr>
          <w:rFonts w:eastAsia="Times New Roman"/>
        </w:rPr>
        <w:t>а</w:t>
      </w:r>
      <w:r w:rsidRPr="00C82B73">
        <w:rPr>
          <w:rFonts w:eastAsia="Times New Roman"/>
        </w:rPr>
        <w:t xml:space="preserve"> в Совет Грачевского МО, администрацию Грачевского МО</w:t>
      </w:r>
      <w:r w:rsidR="00FD3FCC" w:rsidRPr="00C82B73">
        <w:rPr>
          <w:rFonts w:eastAsia="Times New Roman"/>
        </w:rPr>
        <w:t>, ГАДБ</w:t>
      </w:r>
      <w:r w:rsidRPr="00C82B73">
        <w:rPr>
          <w:rFonts w:eastAsia="Times New Roman"/>
        </w:rPr>
        <w:t>.</w:t>
      </w:r>
    </w:p>
    <w:p w:rsidR="009206F7" w:rsidRPr="00C82B73" w:rsidRDefault="00A46047" w:rsidP="00A46047">
      <w:pPr>
        <w:pStyle w:val="a5"/>
        <w:spacing w:before="240"/>
      </w:pPr>
      <w:r w:rsidRPr="00C82B73">
        <w:t>6.</w:t>
      </w:r>
      <w:r w:rsidR="003B2C28" w:rsidRPr="00C82B73">
        <w:t xml:space="preserve"> </w:t>
      </w:r>
      <w:r w:rsidR="00717930" w:rsidRPr="00C82B73">
        <w:t xml:space="preserve">В рамках совместного </w:t>
      </w:r>
      <w:r w:rsidR="009206F7" w:rsidRPr="00C82B73">
        <w:t xml:space="preserve">с </w:t>
      </w:r>
      <w:r w:rsidR="00D47F1D" w:rsidRPr="00C82B73">
        <w:t>Контрольно-счетной палатой Ставропольского края</w:t>
      </w:r>
      <w:r w:rsidR="00C82B73" w:rsidRPr="00C82B73">
        <w:t xml:space="preserve"> </w:t>
      </w:r>
      <w:r w:rsidRPr="00C82B73">
        <w:t xml:space="preserve">мероприятия </w:t>
      </w:r>
      <w:r w:rsidR="00717930" w:rsidRPr="00C82B73">
        <w:t>на тему</w:t>
      </w:r>
      <w:r w:rsidR="00C82B73" w:rsidRPr="00C82B73">
        <w:t xml:space="preserve"> </w:t>
      </w:r>
      <w:r w:rsidR="00717930" w:rsidRPr="00C82B73">
        <w:t>«</w:t>
      </w:r>
      <w:r w:rsidR="009206F7" w:rsidRPr="00C82B73">
        <w:t>Оценка эффективности осуществления мероприятий по учету, управлению имуществом</w:t>
      </w:r>
      <w:r w:rsidR="00717930" w:rsidRPr="00C82B73">
        <w:t xml:space="preserve"> в Ставропольском крае</w:t>
      </w:r>
      <w:r w:rsidR="00B51354" w:rsidRPr="00C82B73">
        <w:t>»</w:t>
      </w:r>
      <w:r w:rsidR="00717930" w:rsidRPr="00C82B73">
        <w:t xml:space="preserve"> </w:t>
      </w:r>
      <w:r w:rsidR="00B51354" w:rsidRPr="00C82B73">
        <w:t>проведено экспертно-аналитическое мероприятие «Оценка эффективности осуществления мероприятий по учету, управлению имуществом,</w:t>
      </w:r>
      <w:r w:rsidR="009206F7" w:rsidRPr="00C82B73">
        <w:t xml:space="preserve"> находящимся в собственности Грачевского муниципального округа Ставропольского края</w:t>
      </w:r>
      <w:r w:rsidR="00B51354" w:rsidRPr="00C82B73">
        <w:t>»</w:t>
      </w:r>
      <w:r w:rsidR="009206F7" w:rsidRPr="00C82B73">
        <w:t>.</w:t>
      </w:r>
    </w:p>
    <w:p w:rsidR="009206F7" w:rsidRPr="00C82B73" w:rsidRDefault="009206F7" w:rsidP="009206F7">
      <w:pPr>
        <w:pStyle w:val="a5"/>
      </w:pPr>
      <w:r w:rsidRPr="00C82B73">
        <w:t>По</w:t>
      </w:r>
      <w:r w:rsidR="00C82B73" w:rsidRPr="00C82B73">
        <w:t xml:space="preserve"> </w:t>
      </w:r>
      <w:r w:rsidRPr="00C82B73">
        <w:t>итогам мероприятия выявлен ряд недостатков нормативного правового регулирования деятельности по управлению и распоряжению имуществом</w:t>
      </w:r>
      <w:r w:rsidR="00C82B73" w:rsidRPr="00C82B73">
        <w:t xml:space="preserve"> </w:t>
      </w:r>
      <w:r w:rsidRPr="00C82B73">
        <w:t>Грачевского муниципального округа. Установлено, что Реестр муниципального имущества не в полной мере соответствует требованиями действующего законодательства. Выявлено в совокупности 376 фактов расхождений между сведениями ЕГРН и Реестра имущества в части кадастровой стоимости недвижимого имущества</w:t>
      </w:r>
      <w:r w:rsidR="00E569EA" w:rsidRPr="00C82B73">
        <w:t xml:space="preserve"> </w:t>
      </w:r>
      <w:r w:rsidR="00E44102" w:rsidRPr="00C82B73">
        <w:t>на общую сумму 270 134,13 </w:t>
      </w:r>
      <w:r w:rsidR="00E569EA" w:rsidRPr="00C82B73">
        <w:t>тыс. рублей</w:t>
      </w:r>
      <w:r w:rsidRPr="00C82B73">
        <w:t>.</w:t>
      </w:r>
      <w:r w:rsidR="00C82B73" w:rsidRPr="00C82B73">
        <w:t xml:space="preserve"> </w:t>
      </w:r>
    </w:p>
    <w:p w:rsidR="00717930" w:rsidRPr="00C82B73" w:rsidRDefault="009206F7" w:rsidP="009206F7">
      <w:pPr>
        <w:pStyle w:val="a5"/>
      </w:pPr>
      <w:r w:rsidRPr="00C82B73">
        <w:t xml:space="preserve">Контрольно-счетной комиссией в адрес </w:t>
      </w:r>
      <w:r w:rsidR="00717930" w:rsidRPr="00C82B73">
        <w:t>Управления имущественных и земельных отношений администрации</w:t>
      </w:r>
      <w:r w:rsidR="00C82B73" w:rsidRPr="00C82B73">
        <w:t xml:space="preserve"> </w:t>
      </w:r>
      <w:r w:rsidR="00717930" w:rsidRPr="00C82B73">
        <w:t>Грачевского муниципального округа</w:t>
      </w:r>
      <w:r w:rsidR="00C82B73" w:rsidRPr="00C82B73">
        <w:t xml:space="preserve"> </w:t>
      </w:r>
      <w:r w:rsidR="00717930" w:rsidRPr="00C82B73">
        <w:t xml:space="preserve">Ставропольского края </w:t>
      </w:r>
      <w:r w:rsidRPr="00C82B73">
        <w:t>направлены предложения</w:t>
      </w:r>
      <w:r w:rsidR="00717930" w:rsidRPr="00C82B73">
        <w:t>:</w:t>
      </w:r>
    </w:p>
    <w:p w:rsidR="00717930" w:rsidRPr="00C82B73" w:rsidRDefault="009206F7" w:rsidP="00A46047">
      <w:pPr>
        <w:pStyle w:val="20"/>
      </w:pPr>
      <w:r w:rsidRPr="00C82B73">
        <w:t xml:space="preserve">рассмотреть вопрос о целесообразности </w:t>
      </w:r>
      <w:proofErr w:type="gramStart"/>
      <w:r w:rsidRPr="00C82B73">
        <w:t>определения порядка актуализации сведений Реестра имущества</w:t>
      </w:r>
      <w:proofErr w:type="gramEnd"/>
      <w:r w:rsidR="00717930" w:rsidRPr="00C82B73">
        <w:t>;</w:t>
      </w:r>
    </w:p>
    <w:p w:rsidR="00717930" w:rsidRPr="00C82B73" w:rsidRDefault="009206F7" w:rsidP="00A46047">
      <w:pPr>
        <w:pStyle w:val="20"/>
      </w:pPr>
      <w:r w:rsidRPr="00C82B73">
        <w:t>обеспечить ведение Реестра имущества в соответствие с требованиями</w:t>
      </w:r>
      <w:r w:rsidR="00717930" w:rsidRPr="00C82B73">
        <w:t>;</w:t>
      </w:r>
    </w:p>
    <w:p w:rsidR="009206F7" w:rsidRPr="00C82B73" w:rsidRDefault="009206F7" w:rsidP="00A46047">
      <w:pPr>
        <w:pStyle w:val="20"/>
      </w:pPr>
      <w:r w:rsidRPr="00C82B73">
        <w:t>обеспечить публикацию прогнозного плана (программы) приватизации муниципального имущества Грачевского МО и Отчета о результатах приватизации муниципального имущества в соответствии с действующим законодательством</w:t>
      </w:r>
      <w:r w:rsidR="00717930" w:rsidRPr="00C82B73">
        <w:t>.</w:t>
      </w:r>
    </w:p>
    <w:p w:rsidR="009206F7" w:rsidRPr="00C82B73" w:rsidRDefault="003B2C28" w:rsidP="003B2C28">
      <w:pPr>
        <w:pStyle w:val="a5"/>
        <w:rPr>
          <w:rFonts w:eastAsia="Times New Roman"/>
        </w:rPr>
      </w:pPr>
      <w:r w:rsidRPr="00C82B73">
        <w:rPr>
          <w:rFonts w:eastAsia="Times New Roman"/>
        </w:rPr>
        <w:t>Отчет</w:t>
      </w:r>
      <w:r w:rsidR="00CA5FAF" w:rsidRPr="00C82B73">
        <w:rPr>
          <w:rFonts w:eastAsia="Times New Roman"/>
        </w:rPr>
        <w:t xml:space="preserve"> </w:t>
      </w:r>
      <w:r w:rsidRPr="00C82B73">
        <w:rPr>
          <w:rFonts w:eastAsia="Times New Roman"/>
        </w:rPr>
        <w:t>о результатах экспертно-аналитического мероприятия направлен в</w:t>
      </w:r>
      <w:r w:rsidR="008B4084" w:rsidRPr="00C82B73">
        <w:rPr>
          <w:rFonts w:eastAsia="Times New Roman"/>
        </w:rPr>
        <w:t xml:space="preserve"> </w:t>
      </w:r>
      <w:r w:rsidR="00FD3FCC" w:rsidRPr="00C82B73">
        <w:rPr>
          <w:rFonts w:eastAsia="Times New Roman"/>
        </w:rPr>
        <w:t xml:space="preserve">Контрольно-счетную палату Ставропольского края, </w:t>
      </w:r>
      <w:r w:rsidR="008B4084" w:rsidRPr="00C82B73">
        <w:rPr>
          <w:rFonts w:eastAsia="Times New Roman"/>
        </w:rPr>
        <w:t>администрацию Грачевского МО</w:t>
      </w:r>
      <w:r w:rsidR="00FD3FCC" w:rsidRPr="00C82B73">
        <w:rPr>
          <w:rFonts w:eastAsia="Times New Roman"/>
        </w:rPr>
        <w:t xml:space="preserve"> и </w:t>
      </w:r>
      <w:proofErr w:type="spellStart"/>
      <w:r w:rsidR="00E569EA" w:rsidRPr="00C82B73">
        <w:rPr>
          <w:rFonts w:eastAsia="Times New Roman"/>
        </w:rPr>
        <w:t>УИиЗО</w:t>
      </w:r>
      <w:proofErr w:type="spellEnd"/>
      <w:r w:rsidR="00FD3FCC" w:rsidRPr="00C82B73">
        <w:rPr>
          <w:rFonts w:eastAsia="Times New Roman"/>
        </w:rPr>
        <w:t xml:space="preserve"> АГМО</w:t>
      </w:r>
      <w:r w:rsidRPr="00C82B73">
        <w:rPr>
          <w:rFonts w:eastAsia="Times New Roman"/>
        </w:rPr>
        <w:t>.</w:t>
      </w:r>
    </w:p>
    <w:p w:rsidR="00CA5FAF" w:rsidRPr="00C82B73" w:rsidRDefault="00FD3FCC" w:rsidP="00FD3FCC">
      <w:pPr>
        <w:pStyle w:val="a5"/>
        <w:spacing w:before="240"/>
        <w:rPr>
          <w:rFonts w:eastAsia="Times New Roman"/>
        </w:rPr>
      </w:pPr>
      <w:r w:rsidRPr="00C82B73">
        <w:rPr>
          <w:rFonts w:eastAsia="Times New Roman"/>
        </w:rPr>
        <w:t>7</w:t>
      </w:r>
      <w:r w:rsidR="00E569EA" w:rsidRPr="00C82B73">
        <w:rPr>
          <w:rFonts w:eastAsia="Times New Roman"/>
        </w:rPr>
        <w:t xml:space="preserve">. </w:t>
      </w:r>
      <w:r w:rsidR="00CA5FAF" w:rsidRPr="00C82B73">
        <w:rPr>
          <w:rFonts w:eastAsia="Times New Roman"/>
        </w:rPr>
        <w:t xml:space="preserve">Работа Контрольно-счетной комиссии в 2024 году, как и в предыдущие </w:t>
      </w:r>
      <w:r w:rsidR="00CA5FAF" w:rsidRPr="00C82B73">
        <w:rPr>
          <w:rFonts w:eastAsia="Times New Roman"/>
        </w:rPr>
        <w:lastRenderedPageBreak/>
        <w:t>годы, проходила во взаимодействии с правоохранительными и надзорными органами, как на этапе формирования годового плана работы, так и в рамках действующих соглашений путем обмена информацией о результатах проведенных мероприятий.</w:t>
      </w:r>
    </w:p>
    <w:p w:rsidR="0061313E" w:rsidRPr="00C82B73" w:rsidRDefault="00CA5FAF" w:rsidP="00412A6B">
      <w:pPr>
        <w:pStyle w:val="a5"/>
        <w:rPr>
          <w:b/>
          <w:color w:val="FF0000"/>
          <w:szCs w:val="26"/>
        </w:rPr>
      </w:pPr>
      <w:r w:rsidRPr="00C82B73">
        <w:rPr>
          <w:rFonts w:eastAsia="Times New Roman"/>
        </w:rPr>
        <w:t>В отчетном периоде по обращени</w:t>
      </w:r>
      <w:r w:rsidR="00F12BE5" w:rsidRPr="00C82B73">
        <w:rPr>
          <w:rFonts w:eastAsia="Times New Roman"/>
        </w:rPr>
        <w:t>ю</w:t>
      </w:r>
      <w:r w:rsidRPr="00C82B73">
        <w:rPr>
          <w:rFonts w:eastAsia="Times New Roman"/>
        </w:rPr>
        <w:t xml:space="preserve"> прокуратуры </w:t>
      </w:r>
      <w:r w:rsidR="005F18BF" w:rsidRPr="00C82B73">
        <w:rPr>
          <w:szCs w:val="26"/>
        </w:rPr>
        <w:t>Контрольно-счетной комиссией проведен анализ</w:t>
      </w:r>
      <w:r w:rsidR="00C82B73" w:rsidRPr="00C82B73">
        <w:rPr>
          <w:szCs w:val="26"/>
        </w:rPr>
        <w:t xml:space="preserve"> </w:t>
      </w:r>
      <w:r w:rsidR="005F18BF" w:rsidRPr="00C82B73">
        <w:rPr>
          <w:szCs w:val="26"/>
        </w:rPr>
        <w:t>расходов бюджета Грачевского муниципального округа, произведенных в 2022-2023 годах в результате осуществления контрольной (надзорной) деятельности, судопроизводства и исполнительного производства</w:t>
      </w:r>
      <w:r w:rsidR="0061313E" w:rsidRPr="00C82B73">
        <w:rPr>
          <w:szCs w:val="26"/>
        </w:rPr>
        <w:t>,</w:t>
      </w:r>
      <w:r w:rsidR="00894CC0" w:rsidRPr="00C82B73">
        <w:rPr>
          <w:szCs w:val="26"/>
        </w:rPr>
        <w:t xml:space="preserve"> </w:t>
      </w:r>
      <w:r w:rsidR="0061313E" w:rsidRPr="00C82B73">
        <w:rPr>
          <w:szCs w:val="26"/>
        </w:rPr>
        <w:t>их доли в расходных обязательствах бюджета Грачевского муниципального округа Ставропольского края.</w:t>
      </w:r>
    </w:p>
    <w:p w:rsidR="00FD3FCC" w:rsidRPr="00C82B73" w:rsidRDefault="0061313E" w:rsidP="00412A6B">
      <w:pPr>
        <w:pStyle w:val="a5"/>
        <w:rPr>
          <w:szCs w:val="26"/>
        </w:rPr>
      </w:pPr>
      <w:r w:rsidRPr="00C82B73">
        <w:rPr>
          <w:b/>
          <w:color w:val="FF0000"/>
          <w:szCs w:val="26"/>
        </w:rPr>
        <w:t xml:space="preserve"> </w:t>
      </w:r>
      <w:r w:rsidR="005F18BF" w:rsidRPr="00C82B73">
        <w:rPr>
          <w:szCs w:val="26"/>
        </w:rPr>
        <w:t xml:space="preserve">По итогам мероприятия </w:t>
      </w:r>
      <w:r w:rsidR="00894CC0" w:rsidRPr="00C82B73">
        <w:rPr>
          <w:szCs w:val="26"/>
        </w:rPr>
        <w:t>Контрольно-счетной комиссией установлено</w:t>
      </w:r>
      <w:r w:rsidR="00FD3FCC" w:rsidRPr="00C82B73">
        <w:rPr>
          <w:szCs w:val="26"/>
        </w:rPr>
        <w:t xml:space="preserve"> следующее: </w:t>
      </w:r>
    </w:p>
    <w:p w:rsidR="005F18BF" w:rsidRPr="00C82B73" w:rsidRDefault="00894CC0" w:rsidP="00FD3FCC">
      <w:pPr>
        <w:pStyle w:val="20"/>
      </w:pPr>
      <w:proofErr w:type="gramStart"/>
      <w:r w:rsidRPr="00C82B73">
        <w:t>В</w:t>
      </w:r>
      <w:r w:rsidR="005F18BF" w:rsidRPr="00C82B73">
        <w:t xml:space="preserve"> 2022 году органами местного самоуправления и муниципальным</w:t>
      </w:r>
      <w:r w:rsidRPr="00C82B73">
        <w:t>и</w:t>
      </w:r>
      <w:r w:rsidR="005F18BF" w:rsidRPr="00C82B73">
        <w:t xml:space="preserve"> учреждениям</w:t>
      </w:r>
      <w:r w:rsidRPr="00C82B73">
        <w:t>и</w:t>
      </w:r>
      <w:r w:rsidR="005F18BF" w:rsidRPr="00C82B73">
        <w:t xml:space="preserve"> Грачевского муниципал</w:t>
      </w:r>
      <w:r w:rsidR="00C82B73">
        <w:t>ьного округа (далее – ОМСУ и МУ </w:t>
      </w:r>
      <w:bookmarkStart w:id="0" w:name="_GoBack"/>
      <w:bookmarkEnd w:id="0"/>
      <w:r w:rsidR="005F18BF" w:rsidRPr="00C82B73">
        <w:t>ГМО, соответственно) исполнено 29 предписаний (постановлений, представлений, решений) уполномоченных органов (должностных лиц), осуществляющих государственный контроль (надзор), органов судебной власти об устранении нарушений законодательства Российской Федерации (далее – предписание, органы контроля (надзора), соответственно), на общую сумму 2 433,18 тыс. рублей, или 0,15% общего объема расходов бюджета</w:t>
      </w:r>
      <w:proofErr w:type="gramEnd"/>
      <w:r w:rsidR="005F18BF" w:rsidRPr="00C82B73">
        <w:t xml:space="preserve"> </w:t>
      </w:r>
      <w:proofErr w:type="gramStart"/>
      <w:r w:rsidR="005F18BF" w:rsidRPr="00C82B73">
        <w:t>Грачевского</w:t>
      </w:r>
      <w:proofErr w:type="gramEnd"/>
      <w:r w:rsidR="005F18BF" w:rsidRPr="00C82B73">
        <w:t xml:space="preserve"> муниципального округа.</w:t>
      </w:r>
    </w:p>
    <w:p w:rsidR="005F18BF" w:rsidRPr="00C82B73" w:rsidRDefault="005F18BF" w:rsidP="00FD3FCC">
      <w:pPr>
        <w:pStyle w:val="20"/>
      </w:pPr>
      <w:r w:rsidRPr="00C82B73">
        <w:t xml:space="preserve">В 2023 году ОМСУ и МУ ГМО исполнено 36 предписаний на общую сумму 7 124 922,73 рублей, или 0,40% общего объема расходов бюджета Грачевского муниципального округа. </w:t>
      </w:r>
    </w:p>
    <w:p w:rsidR="00367DEB" w:rsidRPr="00C82B73" w:rsidRDefault="007A5914" w:rsidP="00223A78">
      <w:pPr>
        <w:pStyle w:val="1"/>
      </w:pPr>
      <w:r w:rsidRPr="00C82B73">
        <w:t xml:space="preserve">Организационно-методическая </w:t>
      </w:r>
      <w:r w:rsidR="008A6F3D" w:rsidRPr="00C82B73">
        <w:t xml:space="preserve">и информационная </w:t>
      </w:r>
      <w:r w:rsidR="00083367" w:rsidRPr="00C82B73">
        <w:br/>
      </w:r>
      <w:r w:rsidR="008A6F3D" w:rsidRPr="00C82B73">
        <w:t>деятельность Контрольно-счетной комиссии</w:t>
      </w:r>
    </w:p>
    <w:p w:rsidR="00B531B6" w:rsidRPr="00C82B73" w:rsidRDefault="00B531B6" w:rsidP="00223A78">
      <w:pPr>
        <w:pStyle w:val="a5"/>
      </w:pPr>
      <w:r w:rsidRPr="00C82B73">
        <w:t xml:space="preserve">При осуществлении внешнего муниципального финансового контроля Контрольно-счетная </w:t>
      </w:r>
      <w:r w:rsidR="00CB6365" w:rsidRPr="00C82B73">
        <w:t>комиссия</w:t>
      </w:r>
      <w:r w:rsidRPr="00C82B73">
        <w:t xml:space="preserve"> в своей деятельности руководствуется действующим законодательством, муниципальными правовыми актами </w:t>
      </w:r>
      <w:r w:rsidR="00CB6365" w:rsidRPr="00C82B73">
        <w:t>Грачевского муниципального округа Ставропольского края</w:t>
      </w:r>
      <w:r w:rsidRPr="00C82B73">
        <w:t xml:space="preserve">, стандартами внешнего муниципального финансового контроля. </w:t>
      </w:r>
    </w:p>
    <w:p w:rsidR="00B531B6" w:rsidRPr="00C82B73" w:rsidRDefault="00B531B6" w:rsidP="00223A78">
      <w:pPr>
        <w:pStyle w:val="a5"/>
      </w:pPr>
      <w:r w:rsidRPr="00C82B73">
        <w:t xml:space="preserve">В Контрольно-счетной </w:t>
      </w:r>
      <w:r w:rsidR="00CB6365" w:rsidRPr="00C82B73">
        <w:t>комиссии</w:t>
      </w:r>
      <w:r w:rsidR="00A77442" w:rsidRPr="00C82B73">
        <w:t xml:space="preserve"> </w:t>
      </w:r>
      <w:r w:rsidRPr="00C82B73">
        <w:t>разработан</w:t>
      </w:r>
      <w:r w:rsidR="00CB6365" w:rsidRPr="00C82B73">
        <w:t>о</w:t>
      </w:r>
      <w:r w:rsidRPr="00C82B73">
        <w:t xml:space="preserve"> и утвержден</w:t>
      </w:r>
      <w:r w:rsidR="00CB6365" w:rsidRPr="00C82B73">
        <w:t>о</w:t>
      </w:r>
      <w:r w:rsidRPr="00C82B73">
        <w:t xml:space="preserve"> </w:t>
      </w:r>
      <w:r w:rsidR="00CB6365" w:rsidRPr="00C82B73">
        <w:t>13</w:t>
      </w:r>
      <w:r w:rsidR="00624D4B" w:rsidRPr="00C82B73">
        <w:t> </w:t>
      </w:r>
      <w:r w:rsidRPr="00C82B73">
        <w:t>стандартов внешнего муниципального финансового контроля.</w:t>
      </w:r>
    </w:p>
    <w:p w:rsidR="00367DEB" w:rsidRPr="00C82B73" w:rsidRDefault="007A5914" w:rsidP="00223A78">
      <w:pPr>
        <w:pStyle w:val="a5"/>
      </w:pPr>
      <w:r w:rsidRPr="00C82B73">
        <w:t>Кроме того, Контрольно-счетной комиссией ведется постоянная работа по мониторингу и внедрению новых передовых методик, связанных с проведением</w:t>
      </w:r>
      <w:r w:rsidR="00A77442" w:rsidRPr="00C82B73">
        <w:t xml:space="preserve"> </w:t>
      </w:r>
      <w:r w:rsidRPr="00C82B73">
        <w:t>мероприятий</w:t>
      </w:r>
      <w:r w:rsidR="001A671C" w:rsidRPr="00C82B73">
        <w:t xml:space="preserve"> внешнего муниципального финансового контроля</w:t>
      </w:r>
      <w:r w:rsidRPr="00C82B73">
        <w:t>.</w:t>
      </w:r>
    </w:p>
    <w:p w:rsidR="008A6F3D" w:rsidRPr="00C82B73" w:rsidRDefault="008A6F3D" w:rsidP="00223A78">
      <w:pPr>
        <w:pStyle w:val="a5"/>
      </w:pPr>
      <w:r w:rsidRPr="00C82B73">
        <w:t xml:space="preserve">Реализуя принцип гласности, Контрольно-счетная комиссия в отчетном году проводила работу по информированию общественности о результатах своей деятельности через средства массовой информации и </w:t>
      </w:r>
      <w:proofErr w:type="spellStart"/>
      <w:r w:rsidRPr="00C82B73">
        <w:t>интернет-ресурсы</w:t>
      </w:r>
      <w:proofErr w:type="spellEnd"/>
      <w:r w:rsidRPr="00C82B73">
        <w:t>.</w:t>
      </w:r>
    </w:p>
    <w:p w:rsidR="00CE2180" w:rsidRPr="00C82B73" w:rsidRDefault="00CE2180" w:rsidP="00223A78">
      <w:pPr>
        <w:pStyle w:val="a5"/>
      </w:pPr>
      <w:r w:rsidRPr="00C82B73">
        <w:t>Информационное обеспечение открытости и гласности деятельности Контрольно-счетной комиссии осуществляется посредством информационных ресурсов, размещенных в информационно-телекоммуникационной сети «Интернет»:</w:t>
      </w:r>
    </w:p>
    <w:p w:rsidR="002700F4" w:rsidRPr="00C82B73" w:rsidRDefault="00CE2180" w:rsidP="00223A78">
      <w:pPr>
        <w:pStyle w:val="a5"/>
      </w:pPr>
      <w:r w:rsidRPr="00C82B73">
        <w:lastRenderedPageBreak/>
        <w:t xml:space="preserve">1) </w:t>
      </w:r>
      <w:r w:rsidR="002700F4" w:rsidRPr="00C82B73">
        <w:t xml:space="preserve">на официальном сайте Совета Грачевского муниципального округа Ставропольского края: http://grachrayon-sovet.ru в разделе «Контрольно-счетная комиссия» размещено </w:t>
      </w:r>
      <w:r w:rsidR="004847F1" w:rsidRPr="00C82B73">
        <w:t>2</w:t>
      </w:r>
      <w:r w:rsidR="00253815" w:rsidRPr="00C82B73">
        <w:t>0</w:t>
      </w:r>
      <w:r w:rsidR="002700F4" w:rsidRPr="00C82B73">
        <w:t xml:space="preserve"> информационных сообщения</w:t>
      </w:r>
      <w:r w:rsidR="002700F4" w:rsidRPr="00C82B73">
        <w:rPr>
          <w:color w:val="FF0000"/>
        </w:rPr>
        <w:t xml:space="preserve"> </w:t>
      </w:r>
      <w:r w:rsidR="002700F4" w:rsidRPr="00C82B73">
        <w:t>о</w:t>
      </w:r>
      <w:r w:rsidR="00A77442" w:rsidRPr="00C82B73">
        <w:t xml:space="preserve"> </w:t>
      </w:r>
      <w:r w:rsidR="0023190D" w:rsidRPr="00C82B73">
        <w:t xml:space="preserve">результатах </w:t>
      </w:r>
      <w:r w:rsidR="002700F4" w:rsidRPr="00C82B73">
        <w:t>проведенных мероприяти</w:t>
      </w:r>
      <w:r w:rsidR="003B7019" w:rsidRPr="00C82B73">
        <w:t>й</w:t>
      </w:r>
      <w:r w:rsidR="001A671C" w:rsidRPr="00C82B73">
        <w:t>,</w:t>
      </w:r>
      <w:r w:rsidR="002700F4" w:rsidRPr="00C82B73">
        <w:t xml:space="preserve"> планы</w:t>
      </w:r>
      <w:r w:rsidR="0023190D" w:rsidRPr="00C82B73">
        <w:t xml:space="preserve"> работы КСК</w:t>
      </w:r>
      <w:r w:rsidR="002700F4" w:rsidRPr="00C82B73">
        <w:t>, отчеты и иные документы, касающиеся деятельности КСК.</w:t>
      </w:r>
    </w:p>
    <w:p w:rsidR="006C3E6E" w:rsidRPr="00C82B73" w:rsidRDefault="00CE2180" w:rsidP="00223A78">
      <w:pPr>
        <w:pStyle w:val="a5"/>
      </w:pPr>
      <w:r w:rsidRPr="00C82B73">
        <w:t>2) н</w:t>
      </w:r>
      <w:r w:rsidR="006C3E6E" w:rsidRPr="00C82B73">
        <w:t>а официальной странице в социальной сети «</w:t>
      </w:r>
      <w:proofErr w:type="spellStart"/>
      <w:r w:rsidR="006C3E6E" w:rsidRPr="00C82B73">
        <w:t>ВКонтакте</w:t>
      </w:r>
      <w:proofErr w:type="spellEnd"/>
      <w:r w:rsidR="006C3E6E" w:rsidRPr="00C82B73">
        <w:t xml:space="preserve">», где своевременно и регулярно размещаются новостные и информационные публикации о </w:t>
      </w:r>
      <w:r w:rsidR="00475C22" w:rsidRPr="00C82B73">
        <w:t>текущей деятельности Контрольно-счетной комиссии и события, в которых принимали участие должностные лица Контрольно-счетной комиссии.</w:t>
      </w:r>
    </w:p>
    <w:p w:rsidR="00475C22" w:rsidRPr="00C82B73" w:rsidRDefault="00475C22" w:rsidP="00223A78">
      <w:pPr>
        <w:pStyle w:val="a5"/>
        <w:rPr>
          <w:rFonts w:eastAsia="Times New Roman"/>
          <w:color w:val="FF0000"/>
        </w:rPr>
      </w:pPr>
      <w:r w:rsidRPr="00C82B73">
        <w:rPr>
          <w:rFonts w:eastAsia="Times New Roman"/>
        </w:rPr>
        <w:t>Принцип гласности также был реализован путем представления в Совет Грачевского муниципального округа Отчета о деятельности Контрольно-счетной комиссии за 202</w:t>
      </w:r>
      <w:r w:rsidR="00A83DE4" w:rsidRPr="00C82B73">
        <w:rPr>
          <w:rFonts w:eastAsia="Times New Roman"/>
        </w:rPr>
        <w:t>3</w:t>
      </w:r>
      <w:r w:rsidRPr="00C82B73">
        <w:rPr>
          <w:rFonts w:eastAsia="Times New Roman"/>
        </w:rPr>
        <w:t xml:space="preserve"> год. Данный документ рассмотрен и принят Советом Грачевского муниципального округа (решение Совета Грачевского муниципального округа от </w:t>
      </w:r>
      <w:r w:rsidR="00153925" w:rsidRPr="00C82B73">
        <w:rPr>
          <w:rFonts w:eastAsia="Times New Roman"/>
        </w:rPr>
        <w:t>2</w:t>
      </w:r>
      <w:r w:rsidR="00606779" w:rsidRPr="00C82B73">
        <w:rPr>
          <w:rFonts w:eastAsia="Times New Roman"/>
        </w:rPr>
        <w:t>0</w:t>
      </w:r>
      <w:r w:rsidRPr="00C82B73">
        <w:rPr>
          <w:rFonts w:eastAsia="Times New Roman"/>
        </w:rPr>
        <w:t>.06.202</w:t>
      </w:r>
      <w:r w:rsidR="00606779" w:rsidRPr="00C82B73">
        <w:rPr>
          <w:rFonts w:eastAsia="Times New Roman"/>
        </w:rPr>
        <w:t>4</w:t>
      </w:r>
      <w:r w:rsidRPr="00C82B73">
        <w:rPr>
          <w:rFonts w:eastAsia="Times New Roman"/>
        </w:rPr>
        <w:t xml:space="preserve"> № </w:t>
      </w:r>
      <w:r w:rsidR="00606779" w:rsidRPr="00C82B73">
        <w:rPr>
          <w:rFonts w:eastAsia="Times New Roman"/>
        </w:rPr>
        <w:t>19</w:t>
      </w:r>
      <w:r w:rsidRPr="00C82B73">
        <w:rPr>
          <w:rFonts w:eastAsia="Times New Roman"/>
        </w:rPr>
        <w:t xml:space="preserve">) и размещен в газете «Грачевский вестник» № </w:t>
      </w:r>
      <w:r w:rsidR="00FB3486" w:rsidRPr="00C82B73">
        <w:rPr>
          <w:rFonts w:eastAsia="Times New Roman"/>
        </w:rPr>
        <w:t>4</w:t>
      </w:r>
      <w:r w:rsidRPr="00C82B73">
        <w:rPr>
          <w:rFonts w:eastAsia="Times New Roman"/>
        </w:rPr>
        <w:t>(</w:t>
      </w:r>
      <w:r w:rsidR="00FB3486" w:rsidRPr="00C82B73">
        <w:rPr>
          <w:rFonts w:eastAsia="Times New Roman"/>
        </w:rPr>
        <w:t>128), 20</w:t>
      </w:r>
      <w:r w:rsidRPr="00C82B73">
        <w:rPr>
          <w:rFonts w:eastAsia="Times New Roman"/>
        </w:rPr>
        <w:t>.06.202</w:t>
      </w:r>
      <w:r w:rsidR="00FB3486" w:rsidRPr="00C82B73">
        <w:rPr>
          <w:rFonts w:eastAsia="Times New Roman"/>
        </w:rPr>
        <w:t>4</w:t>
      </w:r>
      <w:r w:rsidR="008404A1" w:rsidRPr="00C82B73">
        <w:rPr>
          <w:rFonts w:eastAsia="Times New Roman"/>
        </w:rPr>
        <w:t xml:space="preserve"> </w:t>
      </w:r>
      <w:r w:rsidRPr="00C82B73">
        <w:rPr>
          <w:rFonts w:eastAsia="Times New Roman"/>
        </w:rPr>
        <w:t>г.</w:t>
      </w:r>
    </w:p>
    <w:p w:rsidR="00153925" w:rsidRPr="00C82B73" w:rsidRDefault="004D09B2" w:rsidP="00153925">
      <w:pPr>
        <w:pStyle w:val="a5"/>
      </w:pPr>
      <w:r w:rsidRPr="00C82B73">
        <w:rPr>
          <w:rFonts w:eastAsia="Times New Roman"/>
        </w:rPr>
        <w:t>В 202</w:t>
      </w:r>
      <w:r w:rsidR="00304FFE" w:rsidRPr="00C82B73">
        <w:rPr>
          <w:rFonts w:eastAsia="Times New Roman"/>
        </w:rPr>
        <w:t>4</w:t>
      </w:r>
      <w:r w:rsidRPr="00C82B73">
        <w:rPr>
          <w:rFonts w:eastAsia="Times New Roman"/>
        </w:rPr>
        <w:t xml:space="preserve"> году Контрольно-счетная комиссия при</w:t>
      </w:r>
      <w:r w:rsidRPr="00C82B73">
        <w:t>нимала участие в пределах своих полномочий в мероприятиях, направленных на противодействие коррупции в Ставропольском крае в соответствии с утвержденным Планом мероприятий по противодействию коррупции на 2021-202</w:t>
      </w:r>
      <w:r w:rsidR="00153925" w:rsidRPr="00C82B73">
        <w:t>5</w:t>
      </w:r>
      <w:r w:rsidRPr="00C82B73">
        <w:t xml:space="preserve"> годы (далее – План мероприятий по противодействию коррупции</w:t>
      </w:r>
      <w:r w:rsidR="00153925" w:rsidRPr="00C82B73">
        <w:t>).</w:t>
      </w:r>
    </w:p>
    <w:p w:rsidR="002700F4" w:rsidRPr="00C82B73" w:rsidRDefault="00C57F13" w:rsidP="00153925">
      <w:pPr>
        <w:pStyle w:val="a5"/>
      </w:pPr>
      <w:r w:rsidRPr="00C82B73">
        <w:t>В рамках реализации полномочий по участию в мероприятиях, направленных на противодействие коррупции, сотрудниками Контрольно-счетной комиссии в установленные сроки представлены сведения о доходах, расходах, об имуществе и обязательствах имущественного характера.</w:t>
      </w:r>
    </w:p>
    <w:p w:rsidR="001D270B" w:rsidRPr="00C82B73" w:rsidRDefault="001D270B" w:rsidP="00223A78">
      <w:pPr>
        <w:pStyle w:val="a5"/>
      </w:pPr>
      <w:r w:rsidRPr="00C82B73">
        <w:t>Как и в предыдущие годы, деятельность Контрольно-счетной комиссии осуществлялась в тесном взаимодействии со всеми органами местного самоуправления, правоохранительными, финансовыми, контролирующими и иными органами и организациями.</w:t>
      </w:r>
    </w:p>
    <w:p w:rsidR="001D270B" w:rsidRPr="00C82B73" w:rsidRDefault="0055570C" w:rsidP="00223A78">
      <w:pPr>
        <w:pStyle w:val="a5"/>
      </w:pPr>
      <w:r w:rsidRPr="00C82B73">
        <w:t>В течение 202</w:t>
      </w:r>
      <w:r w:rsidR="00304FFE" w:rsidRPr="00C82B73">
        <w:t>4</w:t>
      </w:r>
      <w:r w:rsidRPr="00C82B73">
        <w:t xml:space="preserve"> года сотрудники Контрольно-счетной комиссии принимали активное участие в заседаниях и</w:t>
      </w:r>
      <w:r w:rsidR="001D270B" w:rsidRPr="00C82B73">
        <w:t xml:space="preserve"> в работе комитетов Совета Грачевского муниципального округа Ставропольского края. </w:t>
      </w:r>
    </w:p>
    <w:p w:rsidR="001D270B" w:rsidRPr="00C82B73" w:rsidRDefault="001D270B" w:rsidP="00223A78">
      <w:pPr>
        <w:pStyle w:val="a5"/>
      </w:pPr>
      <w:r w:rsidRPr="00C82B73">
        <w:t>С целью взаимодействия в деле предупреждения, пресечения и выявления правонарушений, связанных с незаконным и нецелевым использованием средств, муниципального имущества, в 202</w:t>
      </w:r>
      <w:r w:rsidR="00304FFE" w:rsidRPr="00C82B73">
        <w:t>4</w:t>
      </w:r>
      <w:r w:rsidRPr="00C82B73">
        <w:t xml:space="preserve"> году Контрольно-счетная комиссия направляла материалы по результатам провед</w:t>
      </w:r>
      <w:r w:rsidR="0055570C" w:rsidRPr="00C82B73">
        <w:t>е</w:t>
      </w:r>
      <w:r w:rsidRPr="00C82B73">
        <w:t xml:space="preserve">нных проверок в </w:t>
      </w:r>
      <w:r w:rsidR="00971C29" w:rsidRPr="00C82B73">
        <w:t xml:space="preserve">прокуратуру Грачевского района Ставропольского края </w:t>
      </w:r>
      <w:r w:rsidRPr="00C82B73">
        <w:t>для принятия мер реагирования.</w:t>
      </w:r>
    </w:p>
    <w:p w:rsidR="003F2BBF" w:rsidRPr="00C82B73" w:rsidRDefault="001D270B" w:rsidP="00223A78">
      <w:pPr>
        <w:pStyle w:val="a5"/>
      </w:pPr>
      <w:r w:rsidRPr="00C82B73">
        <w:t>В 20</w:t>
      </w:r>
      <w:r w:rsidR="00304FFE" w:rsidRPr="00C82B73">
        <w:t>24</w:t>
      </w:r>
      <w:r w:rsidRPr="00C82B73">
        <w:t xml:space="preserve"> году продолжалась работа по межрегиональному и межмуниципальному сотрудничеству с другими контрольно-сч</w:t>
      </w:r>
      <w:r w:rsidR="00971C29" w:rsidRPr="00C82B73">
        <w:t>е</w:t>
      </w:r>
      <w:r w:rsidRPr="00C82B73">
        <w:t xml:space="preserve">тными органами. </w:t>
      </w:r>
      <w:r w:rsidR="00971C29" w:rsidRPr="00C82B73">
        <w:t xml:space="preserve">Контрольно-счетная комиссия </w:t>
      </w:r>
      <w:r w:rsidRPr="00C82B73">
        <w:t>является членом Союза муниципальных контрольно-сч</w:t>
      </w:r>
      <w:r w:rsidR="00971C29" w:rsidRPr="00C82B73">
        <w:t>е</w:t>
      </w:r>
      <w:r w:rsidRPr="00C82B73">
        <w:t>тных органов России (СМКСО</w:t>
      </w:r>
      <w:r w:rsidR="00971C29" w:rsidRPr="00C82B73">
        <w:t xml:space="preserve">) и </w:t>
      </w:r>
      <w:r w:rsidRPr="00C82B73">
        <w:t>входит в состав Совета контрольно-сч</w:t>
      </w:r>
      <w:r w:rsidR="00971C29" w:rsidRPr="00C82B73">
        <w:t>е</w:t>
      </w:r>
      <w:r w:rsidRPr="00C82B73">
        <w:t xml:space="preserve">тных органов </w:t>
      </w:r>
      <w:r w:rsidR="00971C29" w:rsidRPr="00C82B73">
        <w:t>при Контрольно-счетной палате Ставропольского края</w:t>
      </w:r>
      <w:r w:rsidRPr="00C82B73">
        <w:t>.</w:t>
      </w:r>
    </w:p>
    <w:p w:rsidR="001D270B" w:rsidRPr="00C82B73" w:rsidRDefault="00971C29" w:rsidP="00223A78">
      <w:pPr>
        <w:pStyle w:val="a5"/>
      </w:pPr>
      <w:r w:rsidRPr="00C82B73">
        <w:t>В течение 202</w:t>
      </w:r>
      <w:r w:rsidR="00304FFE" w:rsidRPr="00C82B73">
        <w:t>4</w:t>
      </w:r>
      <w:r w:rsidRPr="00C82B73">
        <w:t xml:space="preserve"> года Контрольно-счетная комиссия в рамках деятельности </w:t>
      </w:r>
      <w:r w:rsidRPr="00C82B73">
        <w:lastRenderedPageBreak/>
        <w:t xml:space="preserve">Союза муниципальных контрольно-счетных органов (МКСО) и </w:t>
      </w:r>
      <w:r w:rsidR="0055570C" w:rsidRPr="00C82B73">
        <w:t xml:space="preserve">Совета контрольно-счетных органов при Контрольно-счетной палате Ставропольского края </w:t>
      </w:r>
      <w:r w:rsidRPr="00C82B73">
        <w:t>принимала участие в видеоконференциях, межрегиональ</w:t>
      </w:r>
      <w:r w:rsidR="001A5695" w:rsidRPr="00C82B73">
        <w:t>ных круглых столах, совещаниях, в ходе которых обсуждались актуальные вопросы деятельности контрольно-счетных органов</w:t>
      </w:r>
      <w:r w:rsidR="0055570C" w:rsidRPr="00C82B73">
        <w:t>.</w:t>
      </w:r>
    </w:p>
    <w:p w:rsidR="008A6F3D" w:rsidRPr="00C82B73" w:rsidRDefault="005D459F" w:rsidP="00223A78">
      <w:pPr>
        <w:pStyle w:val="a5"/>
      </w:pPr>
      <w:r w:rsidRPr="00C82B73">
        <w:t>Подводя итоги деятельности Контрольно-счетной комиссии за 202</w:t>
      </w:r>
      <w:r w:rsidR="00304FFE" w:rsidRPr="00C82B73">
        <w:t>4</w:t>
      </w:r>
      <w:r w:rsidRPr="00C82B73">
        <w:t xml:space="preserve"> год можно отметит</w:t>
      </w:r>
      <w:r w:rsidR="00093698" w:rsidRPr="00C82B73">
        <w:t>ь, что полномочия, возложенные Бюджетным кодексом РФ, Федеральным законом от 07.02.2011 года №6-ФЗ «Об общих принципах организаций и деятельности контрольно-счетных органов субъектов Российской Федерации и муниципальных образований», нормативными правовыми актами муниципального образования</w:t>
      </w:r>
      <w:r w:rsidRPr="00C82B73">
        <w:t xml:space="preserve"> Грачевского муниципального округа Ставропольского края, реализованы в полном объеме.</w:t>
      </w:r>
    </w:p>
    <w:p w:rsidR="00367DEB" w:rsidRPr="00C82B73" w:rsidRDefault="007A5914" w:rsidP="00083367">
      <w:pPr>
        <w:pStyle w:val="1"/>
      </w:pPr>
      <w:r w:rsidRPr="00C82B73">
        <w:t xml:space="preserve">Основные направления деятельности </w:t>
      </w:r>
      <w:r w:rsidR="00223A78" w:rsidRPr="00C82B73">
        <w:br/>
      </w:r>
      <w:r w:rsidRPr="00C82B73">
        <w:t xml:space="preserve">Контрольно-счетной комиссии </w:t>
      </w:r>
      <w:r w:rsidR="008A6F3D" w:rsidRPr="00C82B73">
        <w:t>на</w:t>
      </w:r>
      <w:r w:rsidRPr="00C82B73">
        <w:t xml:space="preserve"> 202</w:t>
      </w:r>
      <w:r w:rsidR="00304FFE" w:rsidRPr="00C82B73">
        <w:t>5</w:t>
      </w:r>
      <w:r w:rsidRPr="00C82B73">
        <w:t xml:space="preserve"> год</w:t>
      </w:r>
    </w:p>
    <w:p w:rsidR="00367DEB" w:rsidRPr="00C82B73" w:rsidRDefault="00876062" w:rsidP="00223A78">
      <w:pPr>
        <w:pStyle w:val="a5"/>
      </w:pPr>
      <w:r w:rsidRPr="00C82B73">
        <w:t xml:space="preserve">Основные направления </w:t>
      </w:r>
      <w:r w:rsidR="002C493F" w:rsidRPr="00C82B73">
        <w:t xml:space="preserve">деятельности </w:t>
      </w:r>
      <w:r w:rsidRPr="00C82B73">
        <w:t>Контрольно-счетной комиссии на 202</w:t>
      </w:r>
      <w:r w:rsidR="00304FFE" w:rsidRPr="00C82B73">
        <w:t>5</w:t>
      </w:r>
      <w:r w:rsidRPr="00C82B73">
        <w:t xml:space="preserve"> год сформированы в соответствии с задачами и функциями, возложенными на контрольно-счетный орган </w:t>
      </w:r>
      <w:r w:rsidR="00987272" w:rsidRPr="00C82B73">
        <w:t>Федеральны</w:t>
      </w:r>
      <w:r w:rsidR="00EE4C3B" w:rsidRPr="00C82B73">
        <w:t>м</w:t>
      </w:r>
      <w:r w:rsidR="00987272" w:rsidRPr="00C82B73">
        <w:t xml:space="preserve"> закон</w:t>
      </w:r>
      <w:r w:rsidR="00EE4C3B" w:rsidRPr="00C82B73">
        <w:t>ом</w:t>
      </w:r>
      <w:r w:rsidR="00987272" w:rsidRPr="00C82B73">
        <w:t xml:space="preserve"> № 6-ФЗ </w:t>
      </w:r>
      <w:r w:rsidR="007A5914" w:rsidRPr="00C82B73">
        <w:t>и БК РФ</w:t>
      </w:r>
      <w:r w:rsidR="00454378" w:rsidRPr="00C82B73">
        <w:t>.</w:t>
      </w:r>
    </w:p>
    <w:p w:rsidR="00097C70" w:rsidRPr="00C82B73" w:rsidRDefault="002C493F" w:rsidP="00223A78">
      <w:pPr>
        <w:pStyle w:val="a5"/>
        <w:rPr>
          <w:rFonts w:eastAsia="Times New Roman"/>
        </w:rPr>
      </w:pPr>
      <w:r w:rsidRPr="00C82B73">
        <w:rPr>
          <w:rFonts w:eastAsia="Times New Roman"/>
        </w:rPr>
        <w:t xml:space="preserve">Приоритетным направлением деятельности </w:t>
      </w:r>
      <w:r w:rsidRPr="00C82B73">
        <w:rPr>
          <w:rFonts w:eastAsia="Times New Roman"/>
          <w:bCs/>
        </w:rPr>
        <w:t>Контрольно-счетной комиссии</w:t>
      </w:r>
      <w:r w:rsidRPr="00C82B73">
        <w:rPr>
          <w:rFonts w:eastAsia="Times New Roman"/>
        </w:rPr>
        <w:t xml:space="preserve"> в 202</w:t>
      </w:r>
      <w:r w:rsidR="00304FFE" w:rsidRPr="00C82B73">
        <w:rPr>
          <w:rFonts w:eastAsia="Times New Roman"/>
        </w:rPr>
        <w:t>5</w:t>
      </w:r>
      <w:r w:rsidRPr="00C82B73">
        <w:rPr>
          <w:rFonts w:eastAsia="Times New Roman"/>
        </w:rPr>
        <w:t xml:space="preserve"> году, как и в предыдущие периоды, </w:t>
      </w:r>
      <w:r w:rsidR="00097C70" w:rsidRPr="00C82B73">
        <w:rPr>
          <w:rFonts w:eastAsia="Times New Roman"/>
        </w:rPr>
        <w:t>является</w:t>
      </w:r>
      <w:r w:rsidRPr="00C82B73">
        <w:rPr>
          <w:rFonts w:eastAsia="Times New Roman"/>
        </w:rPr>
        <w:t xml:space="preserve"> проведение работы по профилактике и предупреждению нарушений действующего законодательства при расходовании бюджетных средств,</w:t>
      </w:r>
      <w:r w:rsidR="00A77442" w:rsidRPr="00C82B73">
        <w:rPr>
          <w:rFonts w:eastAsia="Times New Roman"/>
        </w:rPr>
        <w:t xml:space="preserve"> </w:t>
      </w:r>
      <w:r w:rsidRPr="00C82B73">
        <w:rPr>
          <w:rFonts w:eastAsia="Times New Roman"/>
        </w:rPr>
        <w:t>управлении и распоряжении муниципальной собственность</w:t>
      </w:r>
      <w:r w:rsidR="00F26E60" w:rsidRPr="00C82B73">
        <w:rPr>
          <w:rFonts w:eastAsia="Times New Roman"/>
        </w:rPr>
        <w:t>ю.</w:t>
      </w:r>
      <w:r w:rsidRPr="00C82B73">
        <w:rPr>
          <w:rFonts w:eastAsia="Times New Roman"/>
        </w:rPr>
        <w:t xml:space="preserve"> </w:t>
      </w:r>
      <w:r w:rsidR="00F26E60" w:rsidRPr="00C82B73">
        <w:rPr>
          <w:rFonts w:eastAsia="Times New Roman"/>
        </w:rPr>
        <w:t xml:space="preserve">Продолжится </w:t>
      </w:r>
      <w:r w:rsidR="00097C70" w:rsidRPr="00C82B73">
        <w:rPr>
          <w:rFonts w:eastAsia="Times New Roman"/>
        </w:rPr>
        <w:t xml:space="preserve">практика приоритетного проведения контрольных и экспертно-аналитических мероприятий в тех </w:t>
      </w:r>
      <w:r w:rsidR="009A1C12" w:rsidRPr="00C82B73">
        <w:rPr>
          <w:rFonts w:eastAsia="Times New Roman"/>
        </w:rPr>
        <w:t xml:space="preserve">областях, </w:t>
      </w:r>
      <w:r w:rsidR="00097C70" w:rsidRPr="00C82B73">
        <w:rPr>
          <w:rFonts w:eastAsia="Times New Roman"/>
        </w:rPr>
        <w:t xml:space="preserve">которые имеют наибольшую актуальность для жителей Грачевского муниципального округа – благоустройство общественных территорий </w:t>
      </w:r>
      <w:r w:rsidR="0062471A" w:rsidRPr="00C82B73">
        <w:rPr>
          <w:rFonts w:eastAsia="Times New Roman"/>
        </w:rPr>
        <w:t>и повышение качества жизни населения.</w:t>
      </w:r>
    </w:p>
    <w:p w:rsidR="00097C70" w:rsidRPr="00C82B73" w:rsidRDefault="0061313E" w:rsidP="00223A78">
      <w:pPr>
        <w:pStyle w:val="a5"/>
        <w:rPr>
          <w:rFonts w:eastAsia="Times New Roman"/>
        </w:rPr>
      </w:pPr>
      <w:r w:rsidRPr="00C82B73">
        <w:rPr>
          <w:rFonts w:eastAsia="Times New Roman"/>
        </w:rPr>
        <w:t xml:space="preserve">Одним из ключевых направлений работы в 2025 году станет участие Контрольно-счетной комиссии в </w:t>
      </w:r>
      <w:proofErr w:type="spellStart"/>
      <w:r w:rsidRPr="00C82B73">
        <w:rPr>
          <w:rFonts w:eastAsia="Times New Roman"/>
        </w:rPr>
        <w:t>общекраевом</w:t>
      </w:r>
      <w:proofErr w:type="spellEnd"/>
      <w:r w:rsidRPr="00C82B73">
        <w:rPr>
          <w:rFonts w:eastAsia="Times New Roman"/>
        </w:rPr>
        <w:t xml:space="preserve"> мероприятии Совета контрольно-счетных органов при Контрольно-счетной палате Ставропольского края. В рамках этого мероприятия планируется провести проверку законности и эффективности использования бюджетных средств на организацию питания в муниципальных образовательных учреждениях.</w:t>
      </w:r>
    </w:p>
    <w:p w:rsidR="002A2025" w:rsidRPr="00C82B73" w:rsidRDefault="007A5914" w:rsidP="00223A78">
      <w:pPr>
        <w:widowControl w:val="0"/>
        <w:spacing w:before="600" w:after="0" w:line="280" w:lineRule="exact"/>
        <w:jc w:val="both"/>
        <w:rPr>
          <w:rFonts w:ascii="Times New Roman" w:eastAsia="Times New Roman" w:hAnsi="Times New Roman" w:cs="Times New Roman"/>
          <w:sz w:val="28"/>
          <w:szCs w:val="28"/>
        </w:rPr>
      </w:pPr>
      <w:r w:rsidRPr="00C82B73">
        <w:rPr>
          <w:rFonts w:ascii="Times New Roman" w:eastAsia="Times New Roman" w:hAnsi="Times New Roman" w:cs="Times New Roman"/>
          <w:sz w:val="28"/>
          <w:szCs w:val="28"/>
        </w:rPr>
        <w:t xml:space="preserve">Председатель </w:t>
      </w:r>
    </w:p>
    <w:p w:rsidR="00367DEB" w:rsidRPr="00C82B73" w:rsidRDefault="007A5914" w:rsidP="004E5B6C">
      <w:pPr>
        <w:widowControl w:val="0"/>
        <w:spacing w:after="0" w:line="280" w:lineRule="exact"/>
        <w:jc w:val="both"/>
        <w:rPr>
          <w:rFonts w:ascii="Times New Roman" w:eastAsia="Times New Roman" w:hAnsi="Times New Roman" w:cs="Times New Roman"/>
          <w:sz w:val="28"/>
          <w:szCs w:val="28"/>
        </w:rPr>
      </w:pPr>
      <w:r w:rsidRPr="00C82B73">
        <w:rPr>
          <w:rFonts w:ascii="Times New Roman" w:eastAsia="Times New Roman" w:hAnsi="Times New Roman" w:cs="Times New Roman"/>
          <w:sz w:val="28"/>
          <w:szCs w:val="28"/>
        </w:rPr>
        <w:t>Контрольно-счетной комиссии</w:t>
      </w:r>
    </w:p>
    <w:p w:rsidR="00367DEB" w:rsidRPr="00C82B73" w:rsidRDefault="007A5914" w:rsidP="004E5B6C">
      <w:pPr>
        <w:widowControl w:val="0"/>
        <w:spacing w:after="0" w:line="280" w:lineRule="exact"/>
        <w:jc w:val="both"/>
        <w:rPr>
          <w:rFonts w:ascii="Times New Roman" w:eastAsia="Times New Roman" w:hAnsi="Times New Roman" w:cs="Times New Roman"/>
          <w:sz w:val="28"/>
          <w:szCs w:val="28"/>
        </w:rPr>
      </w:pPr>
      <w:r w:rsidRPr="00C82B73">
        <w:rPr>
          <w:rFonts w:ascii="Times New Roman" w:eastAsia="Times New Roman" w:hAnsi="Times New Roman" w:cs="Times New Roman"/>
          <w:sz w:val="28"/>
          <w:szCs w:val="28"/>
        </w:rPr>
        <w:t xml:space="preserve">Грачевского муниципального </w:t>
      </w:r>
      <w:r w:rsidR="002A2025" w:rsidRPr="00C82B73">
        <w:rPr>
          <w:rFonts w:ascii="Times New Roman" w:eastAsia="Times New Roman" w:hAnsi="Times New Roman" w:cs="Times New Roman"/>
          <w:sz w:val="28"/>
          <w:szCs w:val="28"/>
        </w:rPr>
        <w:t>округа</w:t>
      </w:r>
    </w:p>
    <w:p w:rsidR="00367DEB" w:rsidRPr="00C82B73" w:rsidRDefault="007A5914" w:rsidP="00223A78">
      <w:pPr>
        <w:widowControl w:val="0"/>
        <w:tabs>
          <w:tab w:val="right" w:pos="9638"/>
        </w:tabs>
        <w:spacing w:after="0" w:line="280" w:lineRule="exact"/>
        <w:jc w:val="both"/>
        <w:rPr>
          <w:rFonts w:ascii="Times New Roman" w:hAnsi="Times New Roman" w:cs="Times New Roman"/>
          <w:sz w:val="28"/>
          <w:szCs w:val="28"/>
        </w:rPr>
      </w:pPr>
      <w:r w:rsidRPr="00C82B73">
        <w:rPr>
          <w:rFonts w:ascii="Times New Roman" w:eastAsia="Times New Roman" w:hAnsi="Times New Roman" w:cs="Times New Roman"/>
          <w:sz w:val="28"/>
          <w:szCs w:val="28"/>
        </w:rPr>
        <w:t>Ставропольского края</w:t>
      </w:r>
      <w:r w:rsidR="00A77442" w:rsidRPr="00C82B73">
        <w:rPr>
          <w:rFonts w:ascii="Times New Roman" w:eastAsia="Times New Roman" w:hAnsi="Times New Roman" w:cs="Times New Roman"/>
          <w:sz w:val="28"/>
          <w:szCs w:val="28"/>
        </w:rPr>
        <w:t xml:space="preserve"> </w:t>
      </w:r>
      <w:r w:rsidR="00223A78" w:rsidRPr="00C82B73">
        <w:rPr>
          <w:rFonts w:ascii="Times New Roman" w:eastAsia="Times New Roman" w:hAnsi="Times New Roman" w:cs="Times New Roman"/>
          <w:sz w:val="28"/>
          <w:szCs w:val="28"/>
        </w:rPr>
        <w:tab/>
      </w:r>
      <w:r w:rsidRPr="00C82B73">
        <w:rPr>
          <w:rFonts w:ascii="Times New Roman" w:eastAsia="Times New Roman" w:hAnsi="Times New Roman" w:cs="Times New Roman"/>
          <w:sz w:val="28"/>
          <w:szCs w:val="28"/>
        </w:rPr>
        <w:t>В.В. Панфилова</w:t>
      </w:r>
    </w:p>
    <w:sectPr w:rsidR="00367DEB" w:rsidRPr="00C82B73" w:rsidSect="009E21EF">
      <w:headerReference w:type="default" r:id="rId9"/>
      <w:pgSz w:w="11906" w:h="16838"/>
      <w:pgMar w:top="1134" w:right="567" w:bottom="1134" w:left="1701" w:header="624" w:footer="113"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C2F" w:rsidRDefault="00B31C2F">
      <w:pPr>
        <w:spacing w:after="0" w:line="240" w:lineRule="auto"/>
      </w:pPr>
      <w:r>
        <w:separator/>
      </w:r>
    </w:p>
  </w:endnote>
  <w:endnote w:type="continuationSeparator" w:id="0">
    <w:p w:rsidR="00B31C2F" w:rsidRDefault="00B3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C2F" w:rsidRDefault="00B31C2F">
      <w:pPr>
        <w:spacing w:after="0" w:line="240" w:lineRule="auto"/>
      </w:pPr>
      <w:r>
        <w:separator/>
      </w:r>
    </w:p>
  </w:footnote>
  <w:footnote w:type="continuationSeparator" w:id="0">
    <w:p w:rsidR="00B31C2F" w:rsidRDefault="00B31C2F">
      <w:pPr>
        <w:spacing w:after="0" w:line="240" w:lineRule="auto"/>
      </w:pPr>
      <w:r>
        <w:continuationSeparator/>
      </w:r>
    </w:p>
  </w:footnote>
  <w:footnote w:id="1">
    <w:p w:rsidR="00B31C2F" w:rsidRDefault="00B31C2F">
      <w:pPr>
        <w:pStyle w:val="a7"/>
      </w:pPr>
      <w:r>
        <w:rPr>
          <w:rStyle w:val="a6"/>
        </w:rPr>
        <w:footnoteRef/>
      </w:r>
      <w:r>
        <w:t xml:space="preserve"> </w:t>
      </w:r>
      <w:r w:rsidRPr="00A07D42">
        <w:t>Далее по тексту – Контрольно-счетная комиссия, КС</w:t>
      </w:r>
      <w:r>
        <w:t>К;</w:t>
      </w:r>
    </w:p>
  </w:footnote>
  <w:footnote w:id="2">
    <w:p w:rsidR="00B31C2F" w:rsidRDefault="00B31C2F">
      <w:pPr>
        <w:pStyle w:val="a7"/>
      </w:pPr>
      <w:r>
        <w:rPr>
          <w:rStyle w:val="a6"/>
        </w:rPr>
        <w:footnoteRef/>
      </w:r>
      <w:r>
        <w:t xml:space="preserve"> </w:t>
      </w:r>
      <w:proofErr w:type="gramStart"/>
      <w:r w:rsidRPr="00A07D42">
        <w:t>Положение о Контрольно-счетной комиссии Грачевского муниципального округа Ставропольского края, утвержденного решением Совета Грачевского муниципального округа Ставро</w:t>
      </w:r>
      <w:r>
        <w:t>польского края 28 сентября 2021 </w:t>
      </w:r>
      <w:r w:rsidRPr="00A07D42">
        <w:t>года №109 «О внесении изменений в решение Совета Грачевского муниципального округа Ставропольского края от 07 декабря 2020 года № 64 «Об утверждении Положения о Контрольно-счетной комиссии Грачевского муниципального округа Ставропольского края»» (далее – Положение о Контрольно-счетной комиссии)</w:t>
      </w:r>
      <w:r>
        <w:t>.</w:t>
      </w:r>
      <w:proofErr w:type="gramEnd"/>
    </w:p>
  </w:footnote>
  <w:footnote w:id="3">
    <w:p w:rsidR="00B31C2F" w:rsidRDefault="00B31C2F" w:rsidP="00907570">
      <w:pPr>
        <w:pStyle w:val="a7"/>
      </w:pPr>
      <w:r>
        <w:rPr>
          <w:rStyle w:val="a6"/>
        </w:rPr>
        <w:footnoteRef/>
      </w:r>
      <w:r>
        <w:t xml:space="preserve"> </w:t>
      </w:r>
      <w:r w:rsidRPr="00F011E4">
        <w:t xml:space="preserve">В соответствии с </w:t>
      </w:r>
      <w:r>
        <w:t>Классификатором нарушений, выявляемых в ходе внешнего государственного аудита (контроля)</w:t>
      </w:r>
      <w:r w:rsidRPr="00F011E4">
        <w:t xml:space="preserve">, одобренным Советом КСО при Счетной палате РФ </w:t>
      </w:r>
      <w:r>
        <w:t xml:space="preserve">от 21 декабря 2021 г. </w:t>
      </w:r>
    </w:p>
    <w:p w:rsidR="00B31C2F" w:rsidRDefault="00B31C2F" w:rsidP="00907570">
      <w:pPr>
        <w:pStyle w:val="a7"/>
      </w:pPr>
      <w:r w:rsidRPr="009F70AC">
        <w:t>В новом Классификаторе Счетной палаты Российской Федерации существенно изменен подход к учету выявленных нарушений, в том числе определены критерии отражения нарушения в денежном выражении (фактически в суммовом выражении отражаются только последствия допущенного нарушения). Согласно вышеуказанному классификатору значительная часть нарушений подлежит учету только в количественном выражении</w:t>
      </w:r>
      <w:r>
        <w:t>.</w:t>
      </w:r>
    </w:p>
  </w:footnote>
  <w:footnote w:id="4">
    <w:p w:rsidR="00B31C2F" w:rsidRPr="000D2197" w:rsidRDefault="00B31C2F" w:rsidP="001A4A3F">
      <w:pPr>
        <w:pStyle w:val="a7"/>
      </w:pPr>
      <w:r w:rsidRPr="000D2197">
        <w:rPr>
          <w:rStyle w:val="a6"/>
          <w:vertAlign w:val="baseline"/>
        </w:rPr>
        <w:footnoteRef/>
      </w:r>
      <w:r w:rsidRPr="000D2197">
        <w:t xml:space="preserve">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Инструкция №191н)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084752"/>
      <w:docPartObj>
        <w:docPartGallery w:val="Page Numbers (Top of Page)"/>
        <w:docPartUnique/>
      </w:docPartObj>
    </w:sdtPr>
    <w:sdtEndPr>
      <w:rPr>
        <w:rFonts w:ascii="Times New Roman" w:hAnsi="Times New Roman" w:cs="Times New Roman"/>
        <w:sz w:val="24"/>
      </w:rPr>
    </w:sdtEndPr>
    <w:sdtContent>
      <w:p w:rsidR="00B31C2F" w:rsidRPr="009959B7" w:rsidRDefault="00B31C2F">
        <w:pPr>
          <w:jc w:val="center"/>
          <w:rPr>
            <w:rFonts w:ascii="Times New Roman" w:hAnsi="Times New Roman" w:cs="Times New Roman"/>
            <w:sz w:val="24"/>
          </w:rPr>
        </w:pPr>
        <w:r w:rsidRPr="009959B7">
          <w:rPr>
            <w:rFonts w:ascii="Times New Roman" w:hAnsi="Times New Roman" w:cs="Times New Roman"/>
            <w:sz w:val="24"/>
          </w:rPr>
          <w:fldChar w:fldCharType="begin"/>
        </w:r>
        <w:r w:rsidRPr="009959B7">
          <w:rPr>
            <w:rFonts w:ascii="Times New Roman" w:hAnsi="Times New Roman" w:cs="Times New Roman"/>
            <w:sz w:val="24"/>
          </w:rPr>
          <w:instrText>PAGE   \* MERGEFORMAT</w:instrText>
        </w:r>
        <w:r w:rsidRPr="009959B7">
          <w:rPr>
            <w:rFonts w:ascii="Times New Roman" w:hAnsi="Times New Roman" w:cs="Times New Roman"/>
            <w:sz w:val="24"/>
          </w:rPr>
          <w:fldChar w:fldCharType="separate"/>
        </w:r>
        <w:r>
          <w:rPr>
            <w:rFonts w:ascii="Times New Roman" w:hAnsi="Times New Roman" w:cs="Times New Roman"/>
            <w:noProof/>
            <w:sz w:val="24"/>
          </w:rPr>
          <w:t>2</w:t>
        </w:r>
        <w:r w:rsidRPr="009959B7">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F6214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4367AD"/>
    <w:multiLevelType w:val="hybridMultilevel"/>
    <w:tmpl w:val="463267FA"/>
    <w:lvl w:ilvl="0" w:tplc="D60ADE3C">
      <w:start w:val="1"/>
      <w:numFmt w:val="bullet"/>
      <w:lvlText w:val=""/>
      <w:lvlJc w:val="left"/>
      <w:pPr>
        <w:tabs>
          <w:tab w:val="num" w:pos="964"/>
        </w:tabs>
        <w:ind w:left="709"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C71A40"/>
    <w:multiLevelType w:val="multilevel"/>
    <w:tmpl w:val="F0D6051E"/>
    <w:lvl w:ilvl="0">
      <w:start w:val="1"/>
      <w:numFmt w:val="decimal"/>
      <w:lvlText w:val="%1)"/>
      <w:lvlJc w:val="left"/>
      <w:pPr>
        <w:tabs>
          <w:tab w:val="num" w:pos="1134"/>
        </w:tabs>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63B3F88"/>
    <w:multiLevelType w:val="hybridMultilevel"/>
    <w:tmpl w:val="16CE637A"/>
    <w:lvl w:ilvl="0" w:tplc="04190005">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081D6F25"/>
    <w:multiLevelType w:val="hybridMultilevel"/>
    <w:tmpl w:val="4B4CFBF4"/>
    <w:lvl w:ilvl="0" w:tplc="928A5612">
      <w:start w:val="1"/>
      <w:numFmt w:val="bullet"/>
      <w:lvlText w:val=""/>
      <w:lvlJc w:val="left"/>
      <w:pPr>
        <w:tabs>
          <w:tab w:val="num" w:pos="964"/>
        </w:tabs>
        <w:ind w:left="0" w:firstLine="709"/>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5">
    <w:nsid w:val="08D5732D"/>
    <w:multiLevelType w:val="hybridMultilevel"/>
    <w:tmpl w:val="D4E61F76"/>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6">
    <w:nsid w:val="0C3C1918"/>
    <w:multiLevelType w:val="multilevel"/>
    <w:tmpl w:val="629C8BE8"/>
    <w:lvl w:ilvl="0">
      <w:start w:val="1"/>
      <w:numFmt w:val="decimal"/>
      <w:lvlText w:val="%1"/>
      <w:lvlJc w:val="left"/>
      <w:pPr>
        <w:ind w:left="432" w:hanging="432"/>
      </w:pPr>
      <w:rPr>
        <w:rFonts w:hint="default"/>
      </w:rPr>
    </w:lvl>
    <w:lvl w:ilvl="1">
      <w:start w:val="1"/>
      <w:numFmt w:val="decimal"/>
      <w:pStyle w:val="2"/>
      <w:lvlText w:val="%2. "/>
      <w:lvlJc w:val="left"/>
      <w:pPr>
        <w:tabs>
          <w:tab w:val="num" w:pos="1021"/>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0E1492E"/>
    <w:multiLevelType w:val="hybridMultilevel"/>
    <w:tmpl w:val="7480B43A"/>
    <w:lvl w:ilvl="0" w:tplc="85989996">
      <w:start w:val="1"/>
      <w:numFmt w:val="bullet"/>
      <w:lvlText w:val="-"/>
      <w:lvlJc w:val="left"/>
      <w:pPr>
        <w:tabs>
          <w:tab w:val="num" w:pos="964"/>
        </w:tabs>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54543D"/>
    <w:multiLevelType w:val="hybridMultilevel"/>
    <w:tmpl w:val="459E3954"/>
    <w:lvl w:ilvl="0" w:tplc="C7F8E770">
      <w:start w:val="1"/>
      <w:numFmt w:val="bullet"/>
      <w:lvlText w:val=""/>
      <w:lvlJc w:val="left"/>
      <w:pPr>
        <w:tabs>
          <w:tab w:val="num" w:pos="1134"/>
        </w:tabs>
        <w:ind w:left="1134" w:hanging="170"/>
      </w:pPr>
      <w:rPr>
        <w:rFonts w:ascii="Wingdings 2" w:hAnsi="Wingdings 2"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9C4640"/>
    <w:multiLevelType w:val="hybridMultilevel"/>
    <w:tmpl w:val="989AE048"/>
    <w:lvl w:ilvl="0" w:tplc="C2246CD4">
      <w:start w:val="1"/>
      <w:numFmt w:val="bullet"/>
      <w:lvlText w:val=""/>
      <w:lvlJc w:val="left"/>
      <w:pPr>
        <w:tabs>
          <w:tab w:val="num" w:pos="1134"/>
        </w:tabs>
        <w:ind w:left="1134" w:hanging="170"/>
      </w:pPr>
      <w:rPr>
        <w:rFonts w:ascii="Wingdings 2" w:hAnsi="Wingdings 2"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F33C5A"/>
    <w:multiLevelType w:val="hybridMultilevel"/>
    <w:tmpl w:val="298C348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1DEC151E"/>
    <w:multiLevelType w:val="hybridMultilevel"/>
    <w:tmpl w:val="085AC7B6"/>
    <w:lvl w:ilvl="0" w:tplc="40767C4C">
      <w:start w:val="1"/>
      <w:numFmt w:val="bullet"/>
      <w:lvlText w:val=""/>
      <w:lvlJc w:val="left"/>
      <w:pPr>
        <w:ind w:left="720" w:hanging="360"/>
      </w:pPr>
      <w:rPr>
        <w:rFonts w:ascii="Wingdings" w:hAnsi="Wingdings"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540804"/>
    <w:multiLevelType w:val="hybridMultilevel"/>
    <w:tmpl w:val="FDB485C2"/>
    <w:lvl w:ilvl="0" w:tplc="32FA325A">
      <w:start w:val="1"/>
      <w:numFmt w:val="bullet"/>
      <w:lvlText w:val=""/>
      <w:lvlJc w:val="left"/>
      <w:pPr>
        <w:tabs>
          <w:tab w:val="num" w:pos="1304"/>
        </w:tabs>
        <w:ind w:left="1072" w:hanging="3"/>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FE5F9F"/>
    <w:multiLevelType w:val="hybridMultilevel"/>
    <w:tmpl w:val="41A234E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EF07F4"/>
    <w:multiLevelType w:val="hybridMultilevel"/>
    <w:tmpl w:val="8A50C232"/>
    <w:lvl w:ilvl="0" w:tplc="C7C0ADD8">
      <w:start w:val="1"/>
      <w:numFmt w:val="bullet"/>
      <w:lvlText w:val=""/>
      <w:lvlJc w:val="left"/>
      <w:pPr>
        <w:tabs>
          <w:tab w:val="num" w:pos="964"/>
        </w:tabs>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216955"/>
    <w:multiLevelType w:val="hybridMultilevel"/>
    <w:tmpl w:val="519C5E3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B34282B"/>
    <w:multiLevelType w:val="multilevel"/>
    <w:tmpl w:val="ED7C67EE"/>
    <w:lvl w:ilvl="0">
      <w:start w:val="1"/>
      <w:numFmt w:val="decimal"/>
      <w:pStyle w:val="1"/>
      <w:suff w:val="space"/>
      <w:lvlText w:val="%1.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E53552A"/>
    <w:multiLevelType w:val="hybridMultilevel"/>
    <w:tmpl w:val="D820FFD4"/>
    <w:lvl w:ilvl="0" w:tplc="D31C71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F080AAF"/>
    <w:multiLevelType w:val="hybridMultilevel"/>
    <w:tmpl w:val="06FAFD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42244C"/>
    <w:multiLevelType w:val="hybridMultilevel"/>
    <w:tmpl w:val="50B21E8E"/>
    <w:lvl w:ilvl="0" w:tplc="79C64486">
      <w:start w:val="1"/>
      <w:numFmt w:val="bullet"/>
      <w:lvlText w:val="-"/>
      <w:lvlJc w:val="left"/>
      <w:pPr>
        <w:tabs>
          <w:tab w:val="num" w:pos="964"/>
        </w:tabs>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AC4159"/>
    <w:multiLevelType w:val="multilevel"/>
    <w:tmpl w:val="3A1831CE"/>
    <w:lvl w:ilvl="0">
      <w:start w:val="1"/>
      <w:numFmt w:val="decimal"/>
      <w:pStyle w:val="a"/>
      <w:lvlText w:val="%1."/>
      <w:lvlJc w:val="left"/>
      <w:pPr>
        <w:tabs>
          <w:tab w:val="num" w:pos="1106"/>
        </w:tabs>
        <w:ind w:left="142" w:firstLine="709"/>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78C3FD8"/>
    <w:multiLevelType w:val="hybridMultilevel"/>
    <w:tmpl w:val="362EECD4"/>
    <w:lvl w:ilvl="0" w:tplc="93AA76BA">
      <w:start w:val="1"/>
      <w:numFmt w:val="bullet"/>
      <w:lvlText w:val="-"/>
      <w:lvlJc w:val="left"/>
      <w:pPr>
        <w:tabs>
          <w:tab w:val="num" w:pos="1701"/>
        </w:tabs>
        <w:ind w:left="1418" w:firstLine="0"/>
      </w:pPr>
      <w:rPr>
        <w:rFonts w:ascii="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2">
    <w:nsid w:val="47F95A10"/>
    <w:multiLevelType w:val="hybridMultilevel"/>
    <w:tmpl w:val="E4BA63DE"/>
    <w:lvl w:ilvl="0" w:tplc="C6C4F306">
      <w:start w:val="1"/>
      <w:numFmt w:val="bullet"/>
      <w:lvlText w:val=""/>
      <w:lvlJc w:val="left"/>
      <w:pPr>
        <w:tabs>
          <w:tab w:val="num" w:pos="964"/>
        </w:tabs>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A09129A"/>
    <w:multiLevelType w:val="hybridMultilevel"/>
    <w:tmpl w:val="E8BE594E"/>
    <w:lvl w:ilvl="0" w:tplc="5FE2C410">
      <w:start w:val="1"/>
      <w:numFmt w:val="bullet"/>
      <w:pStyle w:val="a0"/>
      <w:lvlText w:val="-"/>
      <w:lvlJc w:val="left"/>
      <w:pPr>
        <w:tabs>
          <w:tab w:val="num" w:pos="964"/>
        </w:tabs>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C370D5E"/>
    <w:multiLevelType w:val="hybridMultilevel"/>
    <w:tmpl w:val="BBCAB85C"/>
    <w:lvl w:ilvl="0" w:tplc="1DAA4756">
      <w:start w:val="1"/>
      <w:numFmt w:val="bullet"/>
      <w:pStyle w:val="20"/>
      <w:lvlText w:val="-"/>
      <w:lvlJc w:val="left"/>
      <w:pPr>
        <w:tabs>
          <w:tab w:val="num" w:pos="964"/>
        </w:tabs>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00B6CD5"/>
    <w:multiLevelType w:val="hybridMultilevel"/>
    <w:tmpl w:val="0D1EAAB8"/>
    <w:lvl w:ilvl="0" w:tplc="B7A83E8C">
      <w:start w:val="1"/>
      <w:numFmt w:val="bullet"/>
      <w:lvlText w:val="-"/>
      <w:lvlJc w:val="left"/>
      <w:pPr>
        <w:tabs>
          <w:tab w:val="num" w:pos="964"/>
        </w:tabs>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79342F"/>
    <w:multiLevelType w:val="hybridMultilevel"/>
    <w:tmpl w:val="3B3E1EDE"/>
    <w:lvl w:ilvl="0" w:tplc="B5BEA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8BD7A34"/>
    <w:multiLevelType w:val="hybridMultilevel"/>
    <w:tmpl w:val="5B2E5A62"/>
    <w:lvl w:ilvl="0" w:tplc="81CE4A8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DB74ED3"/>
    <w:multiLevelType w:val="hybridMultilevel"/>
    <w:tmpl w:val="96BC26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BFD7A6B"/>
    <w:multiLevelType w:val="hybridMultilevel"/>
    <w:tmpl w:val="CC7426E2"/>
    <w:lvl w:ilvl="0" w:tplc="4B5200E0">
      <w:start w:val="3"/>
      <w:numFmt w:val="bullet"/>
      <w:lvlText w:val="•"/>
      <w:lvlJc w:val="left"/>
      <w:pPr>
        <w:ind w:left="1609" w:hanging="90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5"/>
  </w:num>
  <w:num w:numId="3">
    <w:abstractNumId w:val="13"/>
  </w:num>
  <w:num w:numId="4">
    <w:abstractNumId w:val="11"/>
  </w:num>
  <w:num w:numId="5">
    <w:abstractNumId w:val="18"/>
  </w:num>
  <w:num w:numId="6">
    <w:abstractNumId w:val="28"/>
  </w:num>
  <w:num w:numId="7">
    <w:abstractNumId w:val="15"/>
  </w:num>
  <w:num w:numId="8">
    <w:abstractNumId w:val="3"/>
  </w:num>
  <w:num w:numId="9">
    <w:abstractNumId w:val="16"/>
  </w:num>
  <w:num w:numId="10">
    <w:abstractNumId w:val="6"/>
  </w:num>
  <w:num w:numId="11">
    <w:abstractNumId w:val="23"/>
  </w:num>
  <w:num w:numId="12">
    <w:abstractNumId w:val="25"/>
  </w:num>
  <w:num w:numId="13">
    <w:abstractNumId w:val="19"/>
  </w:num>
  <w:num w:numId="14">
    <w:abstractNumId w:val="7"/>
  </w:num>
  <w:num w:numId="15">
    <w:abstractNumId w:val="24"/>
  </w:num>
  <w:num w:numId="16">
    <w:abstractNumId w:val="20"/>
  </w:num>
  <w:num w:numId="17">
    <w:abstractNumId w:val="27"/>
  </w:num>
  <w:num w:numId="18">
    <w:abstractNumId w:val="12"/>
  </w:num>
  <w:num w:numId="19">
    <w:abstractNumId w:val="4"/>
  </w:num>
  <w:num w:numId="20">
    <w:abstractNumId w:val="2"/>
  </w:num>
  <w:num w:numId="21">
    <w:abstractNumId w:val="26"/>
  </w:num>
  <w:num w:numId="22">
    <w:abstractNumId w:val="10"/>
  </w:num>
  <w:num w:numId="23">
    <w:abstractNumId w:val="21"/>
  </w:num>
  <w:num w:numId="24">
    <w:abstractNumId w:val="22"/>
  </w:num>
  <w:num w:numId="25">
    <w:abstractNumId w:val="14"/>
  </w:num>
  <w:num w:numId="26">
    <w:abstractNumId w:val="17"/>
  </w:num>
  <w:num w:numId="27">
    <w:abstractNumId w:val="9"/>
  </w:num>
  <w:num w:numId="28">
    <w:abstractNumId w:val="8"/>
  </w:num>
  <w:num w:numId="29">
    <w:abstractNumId w:val="2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DEB"/>
    <w:rsid w:val="0000115A"/>
    <w:rsid w:val="000024E1"/>
    <w:rsid w:val="000027D5"/>
    <w:rsid w:val="000076FB"/>
    <w:rsid w:val="00016E90"/>
    <w:rsid w:val="0002682A"/>
    <w:rsid w:val="00027009"/>
    <w:rsid w:val="00046BA5"/>
    <w:rsid w:val="00054C7C"/>
    <w:rsid w:val="00055679"/>
    <w:rsid w:val="0006721E"/>
    <w:rsid w:val="000677BA"/>
    <w:rsid w:val="000718A9"/>
    <w:rsid w:val="000807F4"/>
    <w:rsid w:val="00080A99"/>
    <w:rsid w:val="00080D00"/>
    <w:rsid w:val="00083367"/>
    <w:rsid w:val="00085B79"/>
    <w:rsid w:val="000922A8"/>
    <w:rsid w:val="00093698"/>
    <w:rsid w:val="000957DD"/>
    <w:rsid w:val="00097C70"/>
    <w:rsid w:val="000A21B8"/>
    <w:rsid w:val="000A3BCF"/>
    <w:rsid w:val="000A48AB"/>
    <w:rsid w:val="000A7829"/>
    <w:rsid w:val="000B2F0A"/>
    <w:rsid w:val="000D09AC"/>
    <w:rsid w:val="000D2197"/>
    <w:rsid w:val="000E0AA3"/>
    <w:rsid w:val="000E1BEA"/>
    <w:rsid w:val="000F3740"/>
    <w:rsid w:val="000F60C3"/>
    <w:rsid w:val="000F68A9"/>
    <w:rsid w:val="00100A96"/>
    <w:rsid w:val="00101CFB"/>
    <w:rsid w:val="00107C91"/>
    <w:rsid w:val="00114F2D"/>
    <w:rsid w:val="0012553E"/>
    <w:rsid w:val="00131F28"/>
    <w:rsid w:val="001337BC"/>
    <w:rsid w:val="00133F22"/>
    <w:rsid w:val="00135A07"/>
    <w:rsid w:val="00144C8D"/>
    <w:rsid w:val="00145675"/>
    <w:rsid w:val="001477D2"/>
    <w:rsid w:val="00147CE7"/>
    <w:rsid w:val="00147D81"/>
    <w:rsid w:val="00153925"/>
    <w:rsid w:val="00153D43"/>
    <w:rsid w:val="00157628"/>
    <w:rsid w:val="00163997"/>
    <w:rsid w:val="00174B30"/>
    <w:rsid w:val="00175208"/>
    <w:rsid w:val="001806A3"/>
    <w:rsid w:val="00180D70"/>
    <w:rsid w:val="0018163B"/>
    <w:rsid w:val="00184182"/>
    <w:rsid w:val="00184C3B"/>
    <w:rsid w:val="001927D5"/>
    <w:rsid w:val="00193C5A"/>
    <w:rsid w:val="00195FB4"/>
    <w:rsid w:val="001A1724"/>
    <w:rsid w:val="001A19AB"/>
    <w:rsid w:val="001A4A3F"/>
    <w:rsid w:val="001A4B49"/>
    <w:rsid w:val="001A5695"/>
    <w:rsid w:val="001A5757"/>
    <w:rsid w:val="001A671C"/>
    <w:rsid w:val="001B1C5E"/>
    <w:rsid w:val="001B1EF3"/>
    <w:rsid w:val="001B2309"/>
    <w:rsid w:val="001B731A"/>
    <w:rsid w:val="001C219C"/>
    <w:rsid w:val="001C4E5E"/>
    <w:rsid w:val="001C7C5F"/>
    <w:rsid w:val="001D0B08"/>
    <w:rsid w:val="001D270B"/>
    <w:rsid w:val="001D5FCD"/>
    <w:rsid w:val="001D7FAC"/>
    <w:rsid w:val="001E1218"/>
    <w:rsid w:val="001F1C82"/>
    <w:rsid w:val="001F1FBC"/>
    <w:rsid w:val="001F7AA6"/>
    <w:rsid w:val="00205A8B"/>
    <w:rsid w:val="00207317"/>
    <w:rsid w:val="00214D50"/>
    <w:rsid w:val="00217F39"/>
    <w:rsid w:val="00220641"/>
    <w:rsid w:val="00223A78"/>
    <w:rsid w:val="002260F1"/>
    <w:rsid w:val="00227992"/>
    <w:rsid w:val="0023190D"/>
    <w:rsid w:val="00233316"/>
    <w:rsid w:val="00234DF3"/>
    <w:rsid w:val="00243E6E"/>
    <w:rsid w:val="00244AC1"/>
    <w:rsid w:val="00247C72"/>
    <w:rsid w:val="00251879"/>
    <w:rsid w:val="002522D1"/>
    <w:rsid w:val="00252AFF"/>
    <w:rsid w:val="00253815"/>
    <w:rsid w:val="002548C5"/>
    <w:rsid w:val="00255BE3"/>
    <w:rsid w:val="00263029"/>
    <w:rsid w:val="00263F47"/>
    <w:rsid w:val="00266FB6"/>
    <w:rsid w:val="00267100"/>
    <w:rsid w:val="002700F4"/>
    <w:rsid w:val="0027045B"/>
    <w:rsid w:val="0027286D"/>
    <w:rsid w:val="00272B82"/>
    <w:rsid w:val="00273F62"/>
    <w:rsid w:val="00274A52"/>
    <w:rsid w:val="002758EE"/>
    <w:rsid w:val="0028076A"/>
    <w:rsid w:val="0028423F"/>
    <w:rsid w:val="002859D0"/>
    <w:rsid w:val="00294F6F"/>
    <w:rsid w:val="002A2025"/>
    <w:rsid w:val="002A3980"/>
    <w:rsid w:val="002A57E3"/>
    <w:rsid w:val="002A5A1E"/>
    <w:rsid w:val="002A7BF1"/>
    <w:rsid w:val="002B1158"/>
    <w:rsid w:val="002C2C46"/>
    <w:rsid w:val="002C393C"/>
    <w:rsid w:val="002C4000"/>
    <w:rsid w:val="002C493F"/>
    <w:rsid w:val="002C6651"/>
    <w:rsid w:val="002D77C8"/>
    <w:rsid w:val="002E5815"/>
    <w:rsid w:val="002E6B69"/>
    <w:rsid w:val="002E7763"/>
    <w:rsid w:val="002F29EC"/>
    <w:rsid w:val="002F6538"/>
    <w:rsid w:val="003003BF"/>
    <w:rsid w:val="00304FFE"/>
    <w:rsid w:val="00313B45"/>
    <w:rsid w:val="0032538F"/>
    <w:rsid w:val="00335875"/>
    <w:rsid w:val="0034036F"/>
    <w:rsid w:val="0034394D"/>
    <w:rsid w:val="00344A23"/>
    <w:rsid w:val="00346439"/>
    <w:rsid w:val="00351578"/>
    <w:rsid w:val="00354806"/>
    <w:rsid w:val="003607E0"/>
    <w:rsid w:val="00367593"/>
    <w:rsid w:val="00367DEB"/>
    <w:rsid w:val="00367F0B"/>
    <w:rsid w:val="00370803"/>
    <w:rsid w:val="00375771"/>
    <w:rsid w:val="00376492"/>
    <w:rsid w:val="0038296E"/>
    <w:rsid w:val="003835F0"/>
    <w:rsid w:val="0039207F"/>
    <w:rsid w:val="00394B81"/>
    <w:rsid w:val="003A2E5E"/>
    <w:rsid w:val="003B0429"/>
    <w:rsid w:val="003B2C28"/>
    <w:rsid w:val="003B486E"/>
    <w:rsid w:val="003B7019"/>
    <w:rsid w:val="003C0B3C"/>
    <w:rsid w:val="003C0BC9"/>
    <w:rsid w:val="003C20CF"/>
    <w:rsid w:val="003C38BC"/>
    <w:rsid w:val="003C72E1"/>
    <w:rsid w:val="003D17C0"/>
    <w:rsid w:val="003D2377"/>
    <w:rsid w:val="003E1BAB"/>
    <w:rsid w:val="003E2D63"/>
    <w:rsid w:val="003E5BB9"/>
    <w:rsid w:val="003E6136"/>
    <w:rsid w:val="003F2BBF"/>
    <w:rsid w:val="00412A6B"/>
    <w:rsid w:val="004161AE"/>
    <w:rsid w:val="00433C7A"/>
    <w:rsid w:val="00435A7C"/>
    <w:rsid w:val="004463ED"/>
    <w:rsid w:val="00452E83"/>
    <w:rsid w:val="00454378"/>
    <w:rsid w:val="004572B8"/>
    <w:rsid w:val="0046054F"/>
    <w:rsid w:val="00464037"/>
    <w:rsid w:val="0047097D"/>
    <w:rsid w:val="0047172A"/>
    <w:rsid w:val="00474D97"/>
    <w:rsid w:val="00475C22"/>
    <w:rsid w:val="004818F6"/>
    <w:rsid w:val="00482647"/>
    <w:rsid w:val="004847F1"/>
    <w:rsid w:val="00487760"/>
    <w:rsid w:val="00492F00"/>
    <w:rsid w:val="00493D9B"/>
    <w:rsid w:val="00494711"/>
    <w:rsid w:val="004A0538"/>
    <w:rsid w:val="004A4D07"/>
    <w:rsid w:val="004B1653"/>
    <w:rsid w:val="004B3F7C"/>
    <w:rsid w:val="004B58E8"/>
    <w:rsid w:val="004B5EFB"/>
    <w:rsid w:val="004B68E5"/>
    <w:rsid w:val="004C3A9C"/>
    <w:rsid w:val="004C4485"/>
    <w:rsid w:val="004C780D"/>
    <w:rsid w:val="004C781E"/>
    <w:rsid w:val="004D09B2"/>
    <w:rsid w:val="004D6F9E"/>
    <w:rsid w:val="004E124B"/>
    <w:rsid w:val="004E3C94"/>
    <w:rsid w:val="004E5B6C"/>
    <w:rsid w:val="004F03A5"/>
    <w:rsid w:val="004F36BF"/>
    <w:rsid w:val="004F3DCE"/>
    <w:rsid w:val="004F569C"/>
    <w:rsid w:val="004F5D9B"/>
    <w:rsid w:val="00501C98"/>
    <w:rsid w:val="00514375"/>
    <w:rsid w:val="005145AB"/>
    <w:rsid w:val="0051469A"/>
    <w:rsid w:val="00515161"/>
    <w:rsid w:val="00515CF1"/>
    <w:rsid w:val="00521613"/>
    <w:rsid w:val="00523E5F"/>
    <w:rsid w:val="00524ADA"/>
    <w:rsid w:val="00527077"/>
    <w:rsid w:val="005315BC"/>
    <w:rsid w:val="00533569"/>
    <w:rsid w:val="0053524E"/>
    <w:rsid w:val="00537CED"/>
    <w:rsid w:val="00542F1A"/>
    <w:rsid w:val="005445C2"/>
    <w:rsid w:val="005445C7"/>
    <w:rsid w:val="00551467"/>
    <w:rsid w:val="005534CD"/>
    <w:rsid w:val="0055570C"/>
    <w:rsid w:val="00562994"/>
    <w:rsid w:val="00575C71"/>
    <w:rsid w:val="00577137"/>
    <w:rsid w:val="00585940"/>
    <w:rsid w:val="005873B1"/>
    <w:rsid w:val="00590A97"/>
    <w:rsid w:val="0059574B"/>
    <w:rsid w:val="0059696D"/>
    <w:rsid w:val="00596A53"/>
    <w:rsid w:val="00596F01"/>
    <w:rsid w:val="005A5172"/>
    <w:rsid w:val="005A51AF"/>
    <w:rsid w:val="005A6186"/>
    <w:rsid w:val="005A7F95"/>
    <w:rsid w:val="005B07D6"/>
    <w:rsid w:val="005B6CFA"/>
    <w:rsid w:val="005C1E34"/>
    <w:rsid w:val="005C565B"/>
    <w:rsid w:val="005C6271"/>
    <w:rsid w:val="005C7E38"/>
    <w:rsid w:val="005D33BC"/>
    <w:rsid w:val="005D459F"/>
    <w:rsid w:val="005D76E9"/>
    <w:rsid w:val="005D78CB"/>
    <w:rsid w:val="005E45C9"/>
    <w:rsid w:val="005F18BF"/>
    <w:rsid w:val="005F6984"/>
    <w:rsid w:val="006026CF"/>
    <w:rsid w:val="00606560"/>
    <w:rsid w:val="00606779"/>
    <w:rsid w:val="0061313E"/>
    <w:rsid w:val="006134E1"/>
    <w:rsid w:val="00620422"/>
    <w:rsid w:val="006210FF"/>
    <w:rsid w:val="0062471A"/>
    <w:rsid w:val="00624D4B"/>
    <w:rsid w:val="00624E75"/>
    <w:rsid w:val="006252B5"/>
    <w:rsid w:val="00630BDA"/>
    <w:rsid w:val="00631377"/>
    <w:rsid w:val="00631F39"/>
    <w:rsid w:val="006359B3"/>
    <w:rsid w:val="00651BB3"/>
    <w:rsid w:val="00653864"/>
    <w:rsid w:val="00654746"/>
    <w:rsid w:val="00664E05"/>
    <w:rsid w:val="00665F30"/>
    <w:rsid w:val="0067171F"/>
    <w:rsid w:val="0067481E"/>
    <w:rsid w:val="00684492"/>
    <w:rsid w:val="006873A8"/>
    <w:rsid w:val="006912F1"/>
    <w:rsid w:val="00694433"/>
    <w:rsid w:val="006A10B1"/>
    <w:rsid w:val="006A154D"/>
    <w:rsid w:val="006A233A"/>
    <w:rsid w:val="006B3AF2"/>
    <w:rsid w:val="006B7B43"/>
    <w:rsid w:val="006C3E6E"/>
    <w:rsid w:val="006D5C4C"/>
    <w:rsid w:val="006E41E8"/>
    <w:rsid w:val="006F1F47"/>
    <w:rsid w:val="006F6FA3"/>
    <w:rsid w:val="00700E57"/>
    <w:rsid w:val="007039BF"/>
    <w:rsid w:val="00704CD0"/>
    <w:rsid w:val="00704FD3"/>
    <w:rsid w:val="00705266"/>
    <w:rsid w:val="00710E00"/>
    <w:rsid w:val="00713ABC"/>
    <w:rsid w:val="00717930"/>
    <w:rsid w:val="00717B1F"/>
    <w:rsid w:val="007264BE"/>
    <w:rsid w:val="00726AB0"/>
    <w:rsid w:val="007279E3"/>
    <w:rsid w:val="007348CB"/>
    <w:rsid w:val="007432E7"/>
    <w:rsid w:val="00743489"/>
    <w:rsid w:val="0074568F"/>
    <w:rsid w:val="0074617B"/>
    <w:rsid w:val="00747303"/>
    <w:rsid w:val="00751F79"/>
    <w:rsid w:val="00753BB2"/>
    <w:rsid w:val="0075735B"/>
    <w:rsid w:val="00763D5D"/>
    <w:rsid w:val="00765A68"/>
    <w:rsid w:val="00771198"/>
    <w:rsid w:val="00783396"/>
    <w:rsid w:val="00787B16"/>
    <w:rsid w:val="007A390B"/>
    <w:rsid w:val="007A4503"/>
    <w:rsid w:val="007A5914"/>
    <w:rsid w:val="007C1D63"/>
    <w:rsid w:val="007C6D96"/>
    <w:rsid w:val="007D472E"/>
    <w:rsid w:val="007D54B1"/>
    <w:rsid w:val="007E0277"/>
    <w:rsid w:val="007E1A2D"/>
    <w:rsid w:val="007E54D9"/>
    <w:rsid w:val="007E7DE7"/>
    <w:rsid w:val="00802839"/>
    <w:rsid w:val="00803890"/>
    <w:rsid w:val="008048DB"/>
    <w:rsid w:val="008102AA"/>
    <w:rsid w:val="00812E74"/>
    <w:rsid w:val="0081406D"/>
    <w:rsid w:val="00815617"/>
    <w:rsid w:val="00815D3B"/>
    <w:rsid w:val="008175AA"/>
    <w:rsid w:val="00817754"/>
    <w:rsid w:val="00820B4B"/>
    <w:rsid w:val="00820B61"/>
    <w:rsid w:val="0082153E"/>
    <w:rsid w:val="0082380F"/>
    <w:rsid w:val="00825711"/>
    <w:rsid w:val="008325DF"/>
    <w:rsid w:val="008404A1"/>
    <w:rsid w:val="00842675"/>
    <w:rsid w:val="008427C0"/>
    <w:rsid w:val="00847C7D"/>
    <w:rsid w:val="00852492"/>
    <w:rsid w:val="0086393E"/>
    <w:rsid w:val="0086582D"/>
    <w:rsid w:val="00866830"/>
    <w:rsid w:val="008742F7"/>
    <w:rsid w:val="00876062"/>
    <w:rsid w:val="00886965"/>
    <w:rsid w:val="008935FB"/>
    <w:rsid w:val="00894CC0"/>
    <w:rsid w:val="008A151C"/>
    <w:rsid w:val="008A3AE8"/>
    <w:rsid w:val="008A3F48"/>
    <w:rsid w:val="008A6351"/>
    <w:rsid w:val="008A6DCF"/>
    <w:rsid w:val="008A6F3D"/>
    <w:rsid w:val="008B0D82"/>
    <w:rsid w:val="008B2620"/>
    <w:rsid w:val="008B3C87"/>
    <w:rsid w:val="008B4084"/>
    <w:rsid w:val="008B7BA4"/>
    <w:rsid w:val="008C1BCC"/>
    <w:rsid w:val="008D3A02"/>
    <w:rsid w:val="008D4308"/>
    <w:rsid w:val="008D654D"/>
    <w:rsid w:val="008E1A56"/>
    <w:rsid w:val="008F3172"/>
    <w:rsid w:val="009030D5"/>
    <w:rsid w:val="00906F36"/>
    <w:rsid w:val="00907570"/>
    <w:rsid w:val="00911219"/>
    <w:rsid w:val="0091220D"/>
    <w:rsid w:val="009206F7"/>
    <w:rsid w:val="009306E3"/>
    <w:rsid w:val="00937384"/>
    <w:rsid w:val="009445FB"/>
    <w:rsid w:val="00947156"/>
    <w:rsid w:val="00947B9C"/>
    <w:rsid w:val="009554A9"/>
    <w:rsid w:val="00961455"/>
    <w:rsid w:val="009618C8"/>
    <w:rsid w:val="00961943"/>
    <w:rsid w:val="00966A88"/>
    <w:rsid w:val="00971C29"/>
    <w:rsid w:val="009746A5"/>
    <w:rsid w:val="0097486F"/>
    <w:rsid w:val="0097623B"/>
    <w:rsid w:val="009826C3"/>
    <w:rsid w:val="00982DE0"/>
    <w:rsid w:val="00987272"/>
    <w:rsid w:val="00990D2E"/>
    <w:rsid w:val="009959B7"/>
    <w:rsid w:val="009A1C12"/>
    <w:rsid w:val="009B6443"/>
    <w:rsid w:val="009C21AB"/>
    <w:rsid w:val="009C2932"/>
    <w:rsid w:val="009C6DEF"/>
    <w:rsid w:val="009D1B48"/>
    <w:rsid w:val="009D2CE3"/>
    <w:rsid w:val="009E21EF"/>
    <w:rsid w:val="009E2854"/>
    <w:rsid w:val="009E38FB"/>
    <w:rsid w:val="009E5C02"/>
    <w:rsid w:val="009E66F9"/>
    <w:rsid w:val="009E7678"/>
    <w:rsid w:val="009F70AC"/>
    <w:rsid w:val="00A02768"/>
    <w:rsid w:val="00A05A99"/>
    <w:rsid w:val="00A06532"/>
    <w:rsid w:val="00A06D72"/>
    <w:rsid w:val="00A07D42"/>
    <w:rsid w:val="00A16662"/>
    <w:rsid w:val="00A1762D"/>
    <w:rsid w:val="00A17B5B"/>
    <w:rsid w:val="00A20EFD"/>
    <w:rsid w:val="00A22BD2"/>
    <w:rsid w:val="00A27357"/>
    <w:rsid w:val="00A404AB"/>
    <w:rsid w:val="00A41142"/>
    <w:rsid w:val="00A430CB"/>
    <w:rsid w:val="00A45608"/>
    <w:rsid w:val="00A46047"/>
    <w:rsid w:val="00A50AB8"/>
    <w:rsid w:val="00A52C0C"/>
    <w:rsid w:val="00A56C36"/>
    <w:rsid w:val="00A720CB"/>
    <w:rsid w:val="00A74F20"/>
    <w:rsid w:val="00A769D4"/>
    <w:rsid w:val="00A77442"/>
    <w:rsid w:val="00A8210E"/>
    <w:rsid w:val="00A83DE4"/>
    <w:rsid w:val="00A84ABC"/>
    <w:rsid w:val="00A86176"/>
    <w:rsid w:val="00A91183"/>
    <w:rsid w:val="00A95F2C"/>
    <w:rsid w:val="00AA28AF"/>
    <w:rsid w:val="00AA2AE2"/>
    <w:rsid w:val="00AA7758"/>
    <w:rsid w:val="00AD129E"/>
    <w:rsid w:val="00AE0403"/>
    <w:rsid w:val="00AE1E85"/>
    <w:rsid w:val="00AE2DA1"/>
    <w:rsid w:val="00AE484C"/>
    <w:rsid w:val="00AF2B70"/>
    <w:rsid w:val="00B15A7C"/>
    <w:rsid w:val="00B17439"/>
    <w:rsid w:val="00B22CC1"/>
    <w:rsid w:val="00B2338C"/>
    <w:rsid w:val="00B25D77"/>
    <w:rsid w:val="00B31C2F"/>
    <w:rsid w:val="00B51354"/>
    <w:rsid w:val="00B51864"/>
    <w:rsid w:val="00B531B6"/>
    <w:rsid w:val="00B56346"/>
    <w:rsid w:val="00B664FB"/>
    <w:rsid w:val="00B70609"/>
    <w:rsid w:val="00B7093A"/>
    <w:rsid w:val="00B71138"/>
    <w:rsid w:val="00B720A6"/>
    <w:rsid w:val="00B7543E"/>
    <w:rsid w:val="00B84570"/>
    <w:rsid w:val="00B86487"/>
    <w:rsid w:val="00B90848"/>
    <w:rsid w:val="00BB499F"/>
    <w:rsid w:val="00BB5A4E"/>
    <w:rsid w:val="00BC2E87"/>
    <w:rsid w:val="00BC3FD1"/>
    <w:rsid w:val="00BC4A1C"/>
    <w:rsid w:val="00BC6501"/>
    <w:rsid w:val="00BC66E0"/>
    <w:rsid w:val="00BC6746"/>
    <w:rsid w:val="00BE1B43"/>
    <w:rsid w:val="00BE47C1"/>
    <w:rsid w:val="00BE6CF7"/>
    <w:rsid w:val="00BF7917"/>
    <w:rsid w:val="00BF7F6A"/>
    <w:rsid w:val="00C03733"/>
    <w:rsid w:val="00C03EB1"/>
    <w:rsid w:val="00C10405"/>
    <w:rsid w:val="00C11059"/>
    <w:rsid w:val="00C124A8"/>
    <w:rsid w:val="00C173E7"/>
    <w:rsid w:val="00C20A38"/>
    <w:rsid w:val="00C25090"/>
    <w:rsid w:val="00C2788C"/>
    <w:rsid w:val="00C34920"/>
    <w:rsid w:val="00C46B97"/>
    <w:rsid w:val="00C51610"/>
    <w:rsid w:val="00C57F13"/>
    <w:rsid w:val="00C57FED"/>
    <w:rsid w:val="00C61E3E"/>
    <w:rsid w:val="00C645D5"/>
    <w:rsid w:val="00C82B73"/>
    <w:rsid w:val="00C841A5"/>
    <w:rsid w:val="00C93157"/>
    <w:rsid w:val="00C93CE1"/>
    <w:rsid w:val="00C94697"/>
    <w:rsid w:val="00C94B5E"/>
    <w:rsid w:val="00C956B9"/>
    <w:rsid w:val="00C97799"/>
    <w:rsid w:val="00CA5FAF"/>
    <w:rsid w:val="00CA6EFB"/>
    <w:rsid w:val="00CB201F"/>
    <w:rsid w:val="00CB4BDA"/>
    <w:rsid w:val="00CB6365"/>
    <w:rsid w:val="00CC0200"/>
    <w:rsid w:val="00CC335D"/>
    <w:rsid w:val="00CC6B6B"/>
    <w:rsid w:val="00CE0D64"/>
    <w:rsid w:val="00CE2180"/>
    <w:rsid w:val="00CE3DAE"/>
    <w:rsid w:val="00CE7F4D"/>
    <w:rsid w:val="00D00776"/>
    <w:rsid w:val="00D02904"/>
    <w:rsid w:val="00D12BB7"/>
    <w:rsid w:val="00D13A26"/>
    <w:rsid w:val="00D14BBE"/>
    <w:rsid w:val="00D21C95"/>
    <w:rsid w:val="00D2613A"/>
    <w:rsid w:val="00D26BBB"/>
    <w:rsid w:val="00D34E72"/>
    <w:rsid w:val="00D42A34"/>
    <w:rsid w:val="00D4616B"/>
    <w:rsid w:val="00D47F1D"/>
    <w:rsid w:val="00D60FCA"/>
    <w:rsid w:val="00D706C9"/>
    <w:rsid w:val="00D70D4B"/>
    <w:rsid w:val="00D80FAD"/>
    <w:rsid w:val="00D85486"/>
    <w:rsid w:val="00D91770"/>
    <w:rsid w:val="00D953BA"/>
    <w:rsid w:val="00DB2F18"/>
    <w:rsid w:val="00DD426B"/>
    <w:rsid w:val="00DE2648"/>
    <w:rsid w:val="00DE5A27"/>
    <w:rsid w:val="00DF5507"/>
    <w:rsid w:val="00E033B6"/>
    <w:rsid w:val="00E041EA"/>
    <w:rsid w:val="00E04A71"/>
    <w:rsid w:val="00E11A2B"/>
    <w:rsid w:val="00E14F08"/>
    <w:rsid w:val="00E34B87"/>
    <w:rsid w:val="00E35E5D"/>
    <w:rsid w:val="00E36880"/>
    <w:rsid w:val="00E43A19"/>
    <w:rsid w:val="00E44102"/>
    <w:rsid w:val="00E45022"/>
    <w:rsid w:val="00E52E5A"/>
    <w:rsid w:val="00E5379D"/>
    <w:rsid w:val="00E569EA"/>
    <w:rsid w:val="00E6115D"/>
    <w:rsid w:val="00E62B1F"/>
    <w:rsid w:val="00E646D9"/>
    <w:rsid w:val="00E648B4"/>
    <w:rsid w:val="00E73BC6"/>
    <w:rsid w:val="00E75CF6"/>
    <w:rsid w:val="00E75DDA"/>
    <w:rsid w:val="00E77E4A"/>
    <w:rsid w:val="00E811A8"/>
    <w:rsid w:val="00E81A74"/>
    <w:rsid w:val="00E86B40"/>
    <w:rsid w:val="00EA4DB8"/>
    <w:rsid w:val="00EB19E3"/>
    <w:rsid w:val="00EB7ED7"/>
    <w:rsid w:val="00EC134F"/>
    <w:rsid w:val="00EC183C"/>
    <w:rsid w:val="00EC2AF5"/>
    <w:rsid w:val="00EC2BE4"/>
    <w:rsid w:val="00EC2E1B"/>
    <w:rsid w:val="00EC79AB"/>
    <w:rsid w:val="00ED0031"/>
    <w:rsid w:val="00ED2516"/>
    <w:rsid w:val="00ED6920"/>
    <w:rsid w:val="00EE4C3B"/>
    <w:rsid w:val="00EF45D7"/>
    <w:rsid w:val="00F011E4"/>
    <w:rsid w:val="00F05840"/>
    <w:rsid w:val="00F12BE5"/>
    <w:rsid w:val="00F22BCF"/>
    <w:rsid w:val="00F26E60"/>
    <w:rsid w:val="00F35E96"/>
    <w:rsid w:val="00F37E82"/>
    <w:rsid w:val="00F43C68"/>
    <w:rsid w:val="00F45769"/>
    <w:rsid w:val="00F50FB3"/>
    <w:rsid w:val="00F51814"/>
    <w:rsid w:val="00F576B2"/>
    <w:rsid w:val="00F65ED1"/>
    <w:rsid w:val="00F7534C"/>
    <w:rsid w:val="00F828A1"/>
    <w:rsid w:val="00F8417E"/>
    <w:rsid w:val="00F84C82"/>
    <w:rsid w:val="00F87851"/>
    <w:rsid w:val="00FA08F7"/>
    <w:rsid w:val="00FA3842"/>
    <w:rsid w:val="00FA5856"/>
    <w:rsid w:val="00FA5AB5"/>
    <w:rsid w:val="00FA675A"/>
    <w:rsid w:val="00FA7753"/>
    <w:rsid w:val="00FB12FB"/>
    <w:rsid w:val="00FB2E96"/>
    <w:rsid w:val="00FB3486"/>
    <w:rsid w:val="00FC1BB3"/>
    <w:rsid w:val="00FC366B"/>
    <w:rsid w:val="00FD1C46"/>
    <w:rsid w:val="00FD3FCC"/>
    <w:rsid w:val="00FE3338"/>
    <w:rsid w:val="00FE42A3"/>
    <w:rsid w:val="00FE4CFB"/>
    <w:rsid w:val="00FE7756"/>
    <w:rsid w:val="00FE7F02"/>
    <w:rsid w:val="00FF3392"/>
    <w:rsid w:val="00FF380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6B97"/>
    <w:pPr>
      <w:spacing w:after="200" w:line="276" w:lineRule="auto"/>
    </w:pPr>
  </w:style>
  <w:style w:type="paragraph" w:styleId="1">
    <w:name w:val="heading 1"/>
    <w:basedOn w:val="a1"/>
    <w:next w:val="a1"/>
    <w:link w:val="10"/>
    <w:uiPriority w:val="9"/>
    <w:qFormat/>
    <w:rsid w:val="00A77442"/>
    <w:pPr>
      <w:keepNext/>
      <w:keepLines/>
      <w:numPr>
        <w:numId w:val="9"/>
      </w:numPr>
      <w:spacing w:before="280" w:after="280"/>
      <w:jc w:val="center"/>
      <w:outlineLvl w:val="0"/>
    </w:pPr>
    <w:rPr>
      <w:rFonts w:ascii="Times New Roman" w:eastAsiaTheme="majorEastAsia" w:hAnsi="Times New Roman" w:cstheme="majorBidi"/>
      <w:b/>
      <w:bCs/>
      <w:sz w:val="28"/>
      <w:szCs w:val="28"/>
      <w:lang w:eastAsia="en-US"/>
    </w:rPr>
  </w:style>
  <w:style w:type="paragraph" w:styleId="2">
    <w:name w:val="heading 2"/>
    <w:basedOn w:val="a1"/>
    <w:next w:val="a1"/>
    <w:link w:val="21"/>
    <w:uiPriority w:val="9"/>
    <w:unhideWhenUsed/>
    <w:qFormat/>
    <w:rsid w:val="000D2197"/>
    <w:pPr>
      <w:keepNext/>
      <w:numPr>
        <w:ilvl w:val="1"/>
        <w:numId w:val="10"/>
      </w:numPr>
      <w:spacing w:before="240" w:after="280" w:line="240" w:lineRule="auto"/>
      <w:jc w:val="both"/>
      <w:outlineLvl w:val="1"/>
    </w:pPr>
    <w:rPr>
      <w:rFonts w:ascii="Times New Roman" w:eastAsia="Times New Roman" w:hAnsi="Times New Roman" w:cs="Times New Roman"/>
      <w:b/>
      <w:bCs/>
      <w:i/>
      <w:sz w:val="28"/>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A77442"/>
    <w:rPr>
      <w:rFonts w:ascii="Times New Roman" w:eastAsiaTheme="majorEastAsia" w:hAnsi="Times New Roman" w:cstheme="majorBidi"/>
      <w:b/>
      <w:bCs/>
      <w:sz w:val="28"/>
      <w:szCs w:val="28"/>
      <w:lang w:eastAsia="en-US"/>
    </w:rPr>
  </w:style>
  <w:style w:type="character" w:customStyle="1" w:styleId="21">
    <w:name w:val="Заголовок 2 Знак"/>
    <w:basedOn w:val="a2"/>
    <w:link w:val="2"/>
    <w:uiPriority w:val="9"/>
    <w:rsid w:val="000D2197"/>
    <w:rPr>
      <w:rFonts w:ascii="Times New Roman" w:eastAsia="Times New Roman" w:hAnsi="Times New Roman" w:cs="Times New Roman"/>
      <w:b/>
      <w:bCs/>
      <w:i/>
      <w:sz w:val="28"/>
      <w:szCs w:val="26"/>
      <w:lang w:eastAsia="en-US"/>
    </w:rPr>
  </w:style>
  <w:style w:type="paragraph" w:customStyle="1" w:styleId="a5">
    <w:name w:val="Основной"/>
    <w:basedOn w:val="a1"/>
    <w:qFormat/>
    <w:rsid w:val="000D2197"/>
    <w:pPr>
      <w:widowControl w:val="0"/>
      <w:spacing w:after="0" w:line="240" w:lineRule="auto"/>
      <w:ind w:firstLine="709"/>
      <w:jc w:val="both"/>
    </w:pPr>
    <w:rPr>
      <w:rFonts w:ascii="Times New Roman" w:eastAsiaTheme="minorHAnsi" w:hAnsi="Times New Roman" w:cs="Times New Roman"/>
      <w:sz w:val="28"/>
      <w:szCs w:val="28"/>
      <w:lang w:eastAsia="en-US"/>
    </w:rPr>
  </w:style>
  <w:style w:type="paragraph" w:customStyle="1" w:styleId="a0">
    <w:name w:val="Список_тире"/>
    <w:basedOn w:val="a5"/>
    <w:next w:val="a5"/>
    <w:qFormat/>
    <w:rsid w:val="000D2197"/>
    <w:pPr>
      <w:numPr>
        <w:numId w:val="11"/>
      </w:numPr>
      <w:spacing w:before="280"/>
    </w:pPr>
    <w:rPr>
      <w:i/>
    </w:rPr>
  </w:style>
  <w:style w:type="character" w:styleId="a6">
    <w:name w:val="footnote reference"/>
    <w:basedOn w:val="a2"/>
    <w:uiPriority w:val="99"/>
    <w:semiHidden/>
    <w:unhideWhenUsed/>
    <w:rsid w:val="000D2197"/>
    <w:rPr>
      <w:vertAlign w:val="superscript"/>
    </w:rPr>
  </w:style>
  <w:style w:type="paragraph" w:customStyle="1" w:styleId="20">
    <w:name w:val="Спис_тире2"/>
    <w:basedOn w:val="a1"/>
    <w:qFormat/>
    <w:rsid w:val="000D2197"/>
    <w:pPr>
      <w:widowControl w:val="0"/>
      <w:numPr>
        <w:numId w:val="15"/>
      </w:numPr>
      <w:spacing w:after="0" w:line="240" w:lineRule="auto"/>
      <w:jc w:val="both"/>
    </w:pPr>
    <w:rPr>
      <w:rFonts w:ascii="Times New Roman" w:eastAsiaTheme="minorHAnsi" w:hAnsi="Times New Roman" w:cs="Times New Roman"/>
      <w:sz w:val="28"/>
      <w:szCs w:val="28"/>
      <w:lang w:eastAsia="en-US"/>
    </w:rPr>
  </w:style>
  <w:style w:type="paragraph" w:styleId="a7">
    <w:name w:val="footnote text"/>
    <w:basedOn w:val="a1"/>
    <w:rsid w:val="00263F47"/>
    <w:pPr>
      <w:spacing w:after="0" w:line="240" w:lineRule="auto"/>
      <w:jc w:val="both"/>
    </w:pPr>
    <w:rPr>
      <w:rFonts w:ascii="Times New Roman" w:hAnsi="Times New Roman" w:cs="Times New Roman"/>
      <w:sz w:val="20"/>
      <w:szCs w:val="20"/>
    </w:rPr>
  </w:style>
  <w:style w:type="paragraph" w:styleId="a8">
    <w:name w:val="header"/>
    <w:basedOn w:val="a1"/>
    <w:link w:val="a9"/>
    <w:uiPriority w:val="99"/>
    <w:unhideWhenUsed/>
    <w:rsid w:val="00A77442"/>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A77442"/>
  </w:style>
  <w:style w:type="paragraph" w:styleId="aa">
    <w:name w:val="footer"/>
    <w:basedOn w:val="a1"/>
    <w:link w:val="ab"/>
    <w:uiPriority w:val="99"/>
    <w:unhideWhenUsed/>
    <w:rsid w:val="00A77442"/>
    <w:pPr>
      <w:tabs>
        <w:tab w:val="center" w:pos="4677"/>
        <w:tab w:val="right" w:pos="9355"/>
      </w:tabs>
      <w:spacing w:after="0" w:line="240" w:lineRule="auto"/>
    </w:pPr>
  </w:style>
  <w:style w:type="character" w:customStyle="1" w:styleId="ab">
    <w:name w:val="Нижний колонтитул Знак"/>
    <w:basedOn w:val="a2"/>
    <w:link w:val="aa"/>
    <w:uiPriority w:val="99"/>
    <w:rsid w:val="00A77442"/>
  </w:style>
  <w:style w:type="paragraph" w:customStyle="1" w:styleId="a">
    <w:name w:val="Список_номер"/>
    <w:basedOn w:val="a5"/>
    <w:qFormat/>
    <w:rsid w:val="00223A78"/>
    <w:pPr>
      <w:numPr>
        <w:numId w:val="16"/>
      </w:numPr>
      <w:tabs>
        <w:tab w:val="clear" w:pos="1106"/>
        <w:tab w:val="num" w:pos="964"/>
      </w:tabs>
      <w:spacing w:before="240"/>
      <w:ind w:left="0"/>
    </w:pPr>
  </w:style>
  <w:style w:type="paragraph" w:styleId="ac">
    <w:name w:val="Balloon Text"/>
    <w:basedOn w:val="a1"/>
    <w:link w:val="ad"/>
    <w:uiPriority w:val="99"/>
    <w:semiHidden/>
    <w:unhideWhenUsed/>
    <w:rsid w:val="00694433"/>
    <w:pPr>
      <w:spacing w:after="0" w:line="240" w:lineRule="auto"/>
    </w:pPr>
    <w:rPr>
      <w:rFonts w:ascii="Tahoma" w:hAnsi="Tahoma" w:cs="Tahoma"/>
      <w:sz w:val="16"/>
      <w:szCs w:val="16"/>
    </w:rPr>
  </w:style>
  <w:style w:type="character" w:customStyle="1" w:styleId="ad">
    <w:name w:val="Текст выноски Знак"/>
    <w:basedOn w:val="a2"/>
    <w:link w:val="ac"/>
    <w:uiPriority w:val="99"/>
    <w:semiHidden/>
    <w:rsid w:val="006944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6B97"/>
    <w:pPr>
      <w:spacing w:after="200" w:line="276" w:lineRule="auto"/>
    </w:pPr>
  </w:style>
  <w:style w:type="paragraph" w:styleId="1">
    <w:name w:val="heading 1"/>
    <w:basedOn w:val="a1"/>
    <w:next w:val="a1"/>
    <w:link w:val="10"/>
    <w:uiPriority w:val="9"/>
    <w:qFormat/>
    <w:rsid w:val="00A77442"/>
    <w:pPr>
      <w:keepNext/>
      <w:keepLines/>
      <w:numPr>
        <w:numId w:val="9"/>
      </w:numPr>
      <w:spacing w:before="280" w:after="280"/>
      <w:jc w:val="center"/>
      <w:outlineLvl w:val="0"/>
    </w:pPr>
    <w:rPr>
      <w:rFonts w:ascii="Times New Roman" w:eastAsiaTheme="majorEastAsia" w:hAnsi="Times New Roman" w:cstheme="majorBidi"/>
      <w:b/>
      <w:bCs/>
      <w:sz w:val="28"/>
      <w:szCs w:val="28"/>
      <w:lang w:eastAsia="en-US"/>
    </w:rPr>
  </w:style>
  <w:style w:type="paragraph" w:styleId="2">
    <w:name w:val="heading 2"/>
    <w:basedOn w:val="a1"/>
    <w:next w:val="a1"/>
    <w:link w:val="21"/>
    <w:uiPriority w:val="9"/>
    <w:unhideWhenUsed/>
    <w:qFormat/>
    <w:rsid w:val="000D2197"/>
    <w:pPr>
      <w:keepNext/>
      <w:numPr>
        <w:ilvl w:val="1"/>
        <w:numId w:val="10"/>
      </w:numPr>
      <w:spacing w:before="240" w:after="280" w:line="240" w:lineRule="auto"/>
      <w:jc w:val="both"/>
      <w:outlineLvl w:val="1"/>
    </w:pPr>
    <w:rPr>
      <w:rFonts w:ascii="Times New Roman" w:eastAsia="Times New Roman" w:hAnsi="Times New Roman" w:cs="Times New Roman"/>
      <w:b/>
      <w:bCs/>
      <w:i/>
      <w:sz w:val="28"/>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A77442"/>
    <w:rPr>
      <w:rFonts w:ascii="Times New Roman" w:eastAsiaTheme="majorEastAsia" w:hAnsi="Times New Roman" w:cstheme="majorBidi"/>
      <w:b/>
      <w:bCs/>
      <w:sz w:val="28"/>
      <w:szCs w:val="28"/>
      <w:lang w:eastAsia="en-US"/>
    </w:rPr>
  </w:style>
  <w:style w:type="character" w:customStyle="1" w:styleId="21">
    <w:name w:val="Заголовок 2 Знак"/>
    <w:basedOn w:val="a2"/>
    <w:link w:val="2"/>
    <w:uiPriority w:val="9"/>
    <w:rsid w:val="000D2197"/>
    <w:rPr>
      <w:rFonts w:ascii="Times New Roman" w:eastAsia="Times New Roman" w:hAnsi="Times New Roman" w:cs="Times New Roman"/>
      <w:b/>
      <w:bCs/>
      <w:i/>
      <w:sz w:val="28"/>
      <w:szCs w:val="26"/>
      <w:lang w:eastAsia="en-US"/>
    </w:rPr>
  </w:style>
  <w:style w:type="paragraph" w:customStyle="1" w:styleId="a5">
    <w:name w:val="Основной"/>
    <w:basedOn w:val="a1"/>
    <w:qFormat/>
    <w:rsid w:val="000D2197"/>
    <w:pPr>
      <w:widowControl w:val="0"/>
      <w:spacing w:after="0" w:line="240" w:lineRule="auto"/>
      <w:ind w:firstLine="709"/>
      <w:jc w:val="both"/>
    </w:pPr>
    <w:rPr>
      <w:rFonts w:ascii="Times New Roman" w:eastAsiaTheme="minorHAnsi" w:hAnsi="Times New Roman" w:cs="Times New Roman"/>
      <w:sz w:val="28"/>
      <w:szCs w:val="28"/>
      <w:lang w:eastAsia="en-US"/>
    </w:rPr>
  </w:style>
  <w:style w:type="paragraph" w:customStyle="1" w:styleId="a0">
    <w:name w:val="Список_тире"/>
    <w:basedOn w:val="a5"/>
    <w:next w:val="a5"/>
    <w:qFormat/>
    <w:rsid w:val="000D2197"/>
    <w:pPr>
      <w:numPr>
        <w:numId w:val="11"/>
      </w:numPr>
      <w:spacing w:before="280"/>
    </w:pPr>
    <w:rPr>
      <w:i/>
    </w:rPr>
  </w:style>
  <w:style w:type="character" w:styleId="a6">
    <w:name w:val="footnote reference"/>
    <w:basedOn w:val="a2"/>
    <w:uiPriority w:val="99"/>
    <w:semiHidden/>
    <w:unhideWhenUsed/>
    <w:rsid w:val="000D2197"/>
    <w:rPr>
      <w:vertAlign w:val="superscript"/>
    </w:rPr>
  </w:style>
  <w:style w:type="paragraph" w:customStyle="1" w:styleId="20">
    <w:name w:val="Спис_тире2"/>
    <w:basedOn w:val="a1"/>
    <w:qFormat/>
    <w:rsid w:val="000D2197"/>
    <w:pPr>
      <w:widowControl w:val="0"/>
      <w:numPr>
        <w:numId w:val="15"/>
      </w:numPr>
      <w:spacing w:after="0" w:line="240" w:lineRule="auto"/>
      <w:jc w:val="both"/>
    </w:pPr>
    <w:rPr>
      <w:rFonts w:ascii="Times New Roman" w:eastAsiaTheme="minorHAnsi" w:hAnsi="Times New Roman" w:cs="Times New Roman"/>
      <w:sz w:val="28"/>
      <w:szCs w:val="28"/>
      <w:lang w:eastAsia="en-US"/>
    </w:rPr>
  </w:style>
  <w:style w:type="paragraph" w:styleId="a7">
    <w:name w:val="footnote text"/>
    <w:basedOn w:val="a1"/>
    <w:rsid w:val="00263F47"/>
    <w:pPr>
      <w:spacing w:after="0" w:line="240" w:lineRule="auto"/>
      <w:jc w:val="both"/>
    </w:pPr>
    <w:rPr>
      <w:rFonts w:ascii="Times New Roman" w:hAnsi="Times New Roman" w:cs="Times New Roman"/>
      <w:sz w:val="20"/>
      <w:szCs w:val="20"/>
    </w:rPr>
  </w:style>
  <w:style w:type="paragraph" w:styleId="a8">
    <w:name w:val="header"/>
    <w:basedOn w:val="a1"/>
    <w:link w:val="a9"/>
    <w:uiPriority w:val="99"/>
    <w:unhideWhenUsed/>
    <w:rsid w:val="00A77442"/>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A77442"/>
  </w:style>
  <w:style w:type="paragraph" w:styleId="aa">
    <w:name w:val="footer"/>
    <w:basedOn w:val="a1"/>
    <w:link w:val="ab"/>
    <w:uiPriority w:val="99"/>
    <w:unhideWhenUsed/>
    <w:rsid w:val="00A77442"/>
    <w:pPr>
      <w:tabs>
        <w:tab w:val="center" w:pos="4677"/>
        <w:tab w:val="right" w:pos="9355"/>
      </w:tabs>
      <w:spacing w:after="0" w:line="240" w:lineRule="auto"/>
    </w:pPr>
  </w:style>
  <w:style w:type="character" w:customStyle="1" w:styleId="ab">
    <w:name w:val="Нижний колонтитул Знак"/>
    <w:basedOn w:val="a2"/>
    <w:link w:val="aa"/>
    <w:uiPriority w:val="99"/>
    <w:rsid w:val="00A77442"/>
  </w:style>
  <w:style w:type="paragraph" w:customStyle="1" w:styleId="a">
    <w:name w:val="Список_номер"/>
    <w:basedOn w:val="a5"/>
    <w:qFormat/>
    <w:rsid w:val="00223A78"/>
    <w:pPr>
      <w:numPr>
        <w:numId w:val="16"/>
      </w:numPr>
      <w:tabs>
        <w:tab w:val="clear" w:pos="1106"/>
        <w:tab w:val="num" w:pos="964"/>
      </w:tabs>
      <w:spacing w:before="240"/>
      <w:ind w:left="0"/>
    </w:pPr>
  </w:style>
  <w:style w:type="paragraph" w:styleId="ac">
    <w:name w:val="Balloon Text"/>
    <w:basedOn w:val="a1"/>
    <w:link w:val="ad"/>
    <w:uiPriority w:val="99"/>
    <w:semiHidden/>
    <w:unhideWhenUsed/>
    <w:rsid w:val="00694433"/>
    <w:pPr>
      <w:spacing w:after="0" w:line="240" w:lineRule="auto"/>
    </w:pPr>
    <w:rPr>
      <w:rFonts w:ascii="Tahoma" w:hAnsi="Tahoma" w:cs="Tahoma"/>
      <w:sz w:val="16"/>
      <w:szCs w:val="16"/>
    </w:rPr>
  </w:style>
  <w:style w:type="character" w:customStyle="1" w:styleId="ad">
    <w:name w:val="Текст выноски Знак"/>
    <w:basedOn w:val="a2"/>
    <w:link w:val="ac"/>
    <w:uiPriority w:val="99"/>
    <w:semiHidden/>
    <w:rsid w:val="00694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0902">
      <w:bodyDiv w:val="1"/>
      <w:marLeft w:val="0"/>
      <w:marRight w:val="0"/>
      <w:marTop w:val="0"/>
      <w:marBottom w:val="0"/>
      <w:divBdr>
        <w:top w:val="none" w:sz="0" w:space="0" w:color="auto"/>
        <w:left w:val="none" w:sz="0" w:space="0" w:color="auto"/>
        <w:bottom w:val="none" w:sz="0" w:space="0" w:color="auto"/>
        <w:right w:val="none" w:sz="0" w:space="0" w:color="auto"/>
      </w:divBdr>
    </w:div>
    <w:div w:id="281115380">
      <w:bodyDiv w:val="1"/>
      <w:marLeft w:val="0"/>
      <w:marRight w:val="0"/>
      <w:marTop w:val="0"/>
      <w:marBottom w:val="0"/>
      <w:divBdr>
        <w:top w:val="none" w:sz="0" w:space="0" w:color="auto"/>
        <w:left w:val="none" w:sz="0" w:space="0" w:color="auto"/>
        <w:bottom w:val="none" w:sz="0" w:space="0" w:color="auto"/>
        <w:right w:val="none" w:sz="0" w:space="0" w:color="auto"/>
      </w:divBdr>
    </w:div>
    <w:div w:id="1688406169">
      <w:bodyDiv w:val="1"/>
      <w:marLeft w:val="0"/>
      <w:marRight w:val="0"/>
      <w:marTop w:val="0"/>
      <w:marBottom w:val="0"/>
      <w:divBdr>
        <w:top w:val="none" w:sz="0" w:space="0" w:color="auto"/>
        <w:left w:val="none" w:sz="0" w:space="0" w:color="auto"/>
        <w:bottom w:val="none" w:sz="0" w:space="0" w:color="auto"/>
        <w:right w:val="none" w:sz="0" w:space="0" w:color="auto"/>
      </w:divBdr>
    </w:div>
    <w:div w:id="2097361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54194-4021-4710-BDE3-FC07D6981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17</Pages>
  <Words>6106</Words>
  <Characters>34808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KSK</cp:lastModifiedBy>
  <cp:revision>46</cp:revision>
  <cp:lastPrinted>2025-05-15T11:40:00Z</cp:lastPrinted>
  <dcterms:created xsi:type="dcterms:W3CDTF">2024-04-22T07:13:00Z</dcterms:created>
  <dcterms:modified xsi:type="dcterms:W3CDTF">2025-05-15T11:51:00Z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