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83" w:rsidRPr="00375C83" w:rsidRDefault="00375C83" w:rsidP="00375C8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75C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085E66" wp14:editId="7C1A266C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C83" w:rsidRPr="00375C83" w:rsidRDefault="00375C83" w:rsidP="00375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C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5C83" w:rsidRPr="00375C83" w:rsidRDefault="00375C83" w:rsidP="00375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C83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375C83" w:rsidRPr="00375C83" w:rsidRDefault="00375C83" w:rsidP="00375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C83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75C83" w:rsidRPr="00375C83" w:rsidRDefault="00375C83" w:rsidP="00375C8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5C83" w:rsidRPr="00375C83" w:rsidRDefault="00375C83" w:rsidP="00375C83">
      <w:pPr>
        <w:rPr>
          <w:rFonts w:ascii="Times New Roman" w:hAnsi="Times New Roman" w:cs="Times New Roman"/>
          <w:sz w:val="28"/>
          <w:szCs w:val="28"/>
        </w:rPr>
      </w:pPr>
      <w:r w:rsidRPr="00375C83">
        <w:rPr>
          <w:rFonts w:ascii="Times New Roman" w:hAnsi="Times New Roman" w:cs="Times New Roman"/>
          <w:sz w:val="28"/>
          <w:szCs w:val="28"/>
        </w:rPr>
        <w:t xml:space="preserve">17 июня 2021 года                           с. Грачевка              </w:t>
      </w:r>
      <w:r w:rsidR="00796E99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EA2D7E">
        <w:rPr>
          <w:rFonts w:ascii="Times New Roman" w:hAnsi="Times New Roman" w:cs="Times New Roman"/>
          <w:sz w:val="28"/>
          <w:szCs w:val="28"/>
        </w:rPr>
        <w:t>63</w:t>
      </w:r>
    </w:p>
    <w:p w:rsid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390643" w:rsidRPr="00DF2B2F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F2B2F" w:rsidRPr="00DF2B2F" w:rsidRDefault="00375C83" w:rsidP="00DF2B2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hyperlink r:id="rId8" w:anchor="Par42" w:history="1">
        <w:proofErr w:type="gramStart"/>
        <w:r w:rsidR="00DF2B2F" w:rsidRPr="00DF2B2F">
          <w:rPr>
            <w:rStyle w:val="a7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Положени</w:t>
        </w:r>
      </w:hyperlink>
      <w:r w:rsidR="00DF2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gramEnd"/>
      <w:r w:rsidR="00DF2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2B2F" w:rsidRPr="00DF2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организации погребения и похоронн</w:t>
      </w:r>
      <w:r w:rsidR="00DF2B2F" w:rsidRPr="00DF2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F2B2F" w:rsidRPr="00DF2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 дела в </w:t>
      </w:r>
      <w:r w:rsidR="00DF2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Грачевском муниципальном </w:t>
      </w:r>
      <w:r w:rsidR="00DF2B2F" w:rsidRPr="00DF2B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округе Ставропольского края</w:t>
      </w:r>
    </w:p>
    <w:p w:rsidR="00DF2B2F" w:rsidRDefault="00DF2B2F" w:rsidP="00DF2B2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3565" w:rsidRDefault="00343565" w:rsidP="00DF2B2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2B2F" w:rsidRDefault="00DF2B2F" w:rsidP="00DF2B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12 января 1996 года </w:t>
      </w:r>
      <w:r w:rsidR="00343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hyperlink r:id="rId9" w:history="1">
        <w:r w:rsidRPr="00DF2B2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8-ФЗ</w:t>
        </w:r>
      </w:hyperlink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погребении и похоронном деле», от 06 октября 2003 года </w:t>
      </w:r>
      <w:r w:rsidR="00343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hyperlink r:id="rId10" w:history="1">
        <w:r w:rsidRPr="00DF2B2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№131-ФЗ</w:t>
        </w:r>
      </w:hyperlink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</w:t>
      </w:r>
      <w:r w:rsidR="00343565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З</w:t>
      </w:r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аконами Ставропольского края от 08 июня</w:t>
      </w:r>
      <w:r w:rsidR="00343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года </w:t>
      </w:r>
      <w:r w:rsidR="00343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DF2B2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62-кз</w:t>
        </w:r>
      </w:hyperlink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некоторых вопросах погребения и похоронного дела в Ставропольском крае», </w:t>
      </w:r>
      <w:r w:rsidRPr="00DF2B2F">
        <w:rPr>
          <w:rFonts w:ascii="Times New Roman" w:hAnsi="Times New Roman" w:cs="Times New Roman"/>
          <w:sz w:val="28"/>
          <w:szCs w:val="28"/>
        </w:rPr>
        <w:t>от 31 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F2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6-кз «</w:t>
      </w:r>
      <w:r w:rsidRPr="00DF2B2F">
        <w:rPr>
          <w:rFonts w:ascii="Times New Roman" w:hAnsi="Times New Roman" w:cs="Times New Roman"/>
          <w:sz w:val="28"/>
          <w:szCs w:val="28"/>
        </w:rPr>
        <w:t>О преобразовании муниципальных образований</w:t>
      </w:r>
      <w:proofErr w:type="gramEnd"/>
      <w:r w:rsidRPr="00DF2B2F">
        <w:rPr>
          <w:rFonts w:ascii="Times New Roman" w:hAnsi="Times New Roman" w:cs="Times New Roman"/>
          <w:sz w:val="28"/>
          <w:szCs w:val="28"/>
        </w:rPr>
        <w:t>, входящих в состав Грачевского муниц</w:t>
      </w:r>
      <w:r w:rsidRPr="00DF2B2F">
        <w:rPr>
          <w:rFonts w:ascii="Times New Roman" w:hAnsi="Times New Roman" w:cs="Times New Roman"/>
          <w:sz w:val="28"/>
          <w:szCs w:val="28"/>
        </w:rPr>
        <w:t>и</w:t>
      </w:r>
      <w:r w:rsidRPr="00DF2B2F">
        <w:rPr>
          <w:rFonts w:ascii="Times New Roman" w:hAnsi="Times New Roman" w:cs="Times New Roman"/>
          <w:sz w:val="28"/>
          <w:szCs w:val="28"/>
        </w:rPr>
        <w:t>пального района Ставропольского края, и об организации местного сам</w:t>
      </w:r>
      <w:r w:rsidRPr="00DF2B2F">
        <w:rPr>
          <w:rFonts w:ascii="Times New Roman" w:hAnsi="Times New Roman" w:cs="Times New Roman"/>
          <w:sz w:val="28"/>
          <w:szCs w:val="28"/>
        </w:rPr>
        <w:t>о</w:t>
      </w:r>
      <w:r w:rsidRPr="00DF2B2F">
        <w:rPr>
          <w:rFonts w:ascii="Times New Roman" w:hAnsi="Times New Roman" w:cs="Times New Roman"/>
          <w:sz w:val="28"/>
          <w:szCs w:val="28"/>
        </w:rPr>
        <w:t>управления на территории Грачевск</w:t>
      </w:r>
      <w:r>
        <w:rPr>
          <w:rFonts w:ascii="Times New Roman" w:hAnsi="Times New Roman" w:cs="Times New Roman"/>
          <w:sz w:val="28"/>
          <w:szCs w:val="28"/>
        </w:rPr>
        <w:t>ого района Ставропольского края»</w:t>
      </w:r>
      <w:r w:rsidRPr="00DF2B2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DF2B2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Грачевского муниципального округа Ставропольского края </w:t>
      </w:r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Совет Грачевского муниципального округа Ставропольского края</w:t>
      </w:r>
    </w:p>
    <w:p w:rsidR="00DF2B2F" w:rsidRPr="00DF2B2F" w:rsidRDefault="00DF2B2F" w:rsidP="00DF2B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B2F" w:rsidRPr="00DF2B2F" w:rsidRDefault="00375C83" w:rsidP="00DF2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DF2B2F" w:rsidRPr="00DF2B2F">
        <w:rPr>
          <w:rFonts w:ascii="Times New Roman" w:hAnsi="Times New Roman" w:cs="Times New Roman"/>
          <w:sz w:val="28"/>
          <w:szCs w:val="28"/>
        </w:rPr>
        <w:t>Л:</w:t>
      </w:r>
    </w:p>
    <w:p w:rsidR="00DF2B2F" w:rsidRPr="00DF2B2F" w:rsidRDefault="00DF2B2F" w:rsidP="00DF2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B2F" w:rsidRDefault="00DF2B2F" w:rsidP="00DF2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прилагаемое </w:t>
      </w:r>
      <w:hyperlink r:id="rId13" w:anchor="Par42" w:history="1">
        <w:r w:rsidRPr="00DF2B2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организации погребения и похоронного дела в Грачевском муниципальном округе Ставропольского края.</w:t>
      </w:r>
    </w:p>
    <w:p w:rsidR="00343565" w:rsidRPr="00DF2B2F" w:rsidRDefault="00343565" w:rsidP="00DF2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D6C" w:rsidRPr="00DF2B2F" w:rsidRDefault="00343565" w:rsidP="00A000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00F2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7E9D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</w:t>
      </w:r>
      <w:r w:rsidR="00D8371D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D6C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B503B9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" w:name="Par27"/>
      <w:bookmarkEnd w:id="1"/>
    </w:p>
    <w:p w:rsidR="00C05D6C" w:rsidRPr="00DF2B2F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375C83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  <w:proofErr w:type="spellEnd"/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E53" w:rsidRDefault="00C96E53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УТВЕРЖДЕНО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решением Совета Грачевского 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муниципального  округа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Ставропольского края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42"/>
      <w:bookmarkEnd w:id="2"/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организации погребения и похоронного дела в Грачевском 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муниципальном округе Ставропольского края</w:t>
      </w:r>
      <w:proofErr w:type="gramEnd"/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Настоящее Положение об организации погребения и похоронного дела в Грачевском муниципальном округе Ставропольского края (далее - Положение) определяет правовые основы организации погребения и пох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ронного дела на территории Грачевского муниципального округа Ставр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польского края (далее - территория  муниципального округа).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разработано в соответствии с Федеральным </w:t>
      </w:r>
      <w:hyperlink r:id="rId14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от 12 января 1996 года № 8-ФЗ «О погребении и похоронном деле» (далее - Федеральный закон), Федеральными законами от 07 февраля 1992 года                  </w:t>
      </w:r>
      <w:hyperlink r:id="rId15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№ 2300-1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защите прав потребителей», от 06 октября 2003 года                         </w:t>
      </w:r>
      <w:hyperlink r:id="rId16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от 21 ноября 2011 года </w:t>
      </w:r>
      <w:hyperlink r:id="rId17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№ 323-ФЗ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основах охраны здоровья граждан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Федерации», </w:t>
      </w:r>
      <w:hyperlink r:id="rId18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29 июня 1996 года № 1001 «О гарантиях прав граждан на предоставление услуг по погребению умерших», </w:t>
      </w:r>
      <w:hyperlink r:id="rId19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08 июня 2015 года № 62-кз «О некоторых вопр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сах погребения и похоронного дела в Ставропольском крае», </w:t>
      </w:r>
      <w:hyperlink r:id="rId20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постановл</w:t>
        </w:r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Ставропольского края от 21 марта 2016 года № 96-п «Об утверждении Порядка предоставления участков земли на обществе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кладбищах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расположенных на территории Ставропольского края, для создания семейных (родовых) захоронений», </w:t>
      </w:r>
      <w:hyperlink r:id="rId21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округа Ставропольского края.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Применяемые в Положении определения и термины используются в значениях, определяемых Федеральным законом и иными нормативными правовыми актами Российской Федерации, Ставропольского края в сфере погребения.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Полномочия органов местного самоуправления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 муниципального округа Ставропольского края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К полномочиям Совета  Грачевского муниципального округа Ставропольского края (далее - Совет Грачевского муниципального округа)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осуществлении правового регулирования в сфере погребения и пох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ронного дела относится: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установление размера бесплатно предоставляемого участка земли на территории муниципальных кладбищ (общественных,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вероисповедальных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воинских, историко-мемориальных), расположенных на территории 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округа;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размеров участков земли, предоставляемых для семе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(родовых) захоронений;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размеров платы за предоставление участков земли для семейных (родовых) захоронений;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контроля за исполнением органами местного 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и должностными лицами местного самоуправления Грачевск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округа Ставропольского края (далее - органы местного самоуправления, должностные лица местного самоуправления 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округа) полномочий по решению вопроса местного значения по организации ритуальных услуг и содержанию мест захоронения на терр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тории  муниципального округа.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 К полномочиям администрации Грачевского муниципального округа Ставропольского края (далее - администрация округа) при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зации оказания ритуальных услуг и содержании мест захоронения отн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сятся: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специализированной службы по вопросам похоронного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попечительских (наблюдательных) советов по вопросам похоронного дела;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требований к качеству услуг, предоставляемых согла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гарантированному перечню услуг по погребению;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правил содержания мест погребения - муниципальных общественных кладбищ и требований к их размещению, устройству 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держанию зданий, сооружений и помещений похоронного назначения в соответствии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санитарными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правилами;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стоимости услуг, предоставляемых согласно гарантир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ванному перечню услуг по погребению, по согласованию с уполномоче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ным Правительством Ставропольского края исполнительным органом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ударственной власти Ставропольского края - региональной тарифной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миссией Ставропольского края;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определение порядка деятельности муниципальных общественных кладбищ,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вероисповедальных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кладбищ по согласованию с соответству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щими религиозными объединениями, крематориев;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порядка формирования попечительского (наблюдател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ного) совета по вопросам похоронного дела и определения его полном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чий;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порядка деятельности специализированных служб по вопросам похоронного дела;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предоставление участка для размещения мест погребения в соотве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ствии с земельным законодательством, а также в соответствии с проектной документацией, утвержденной в порядке, установленном законодател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 и законодательством Ставропольского края;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земельного участка под семейное (родовое) захор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нение на основании решения о предоставлении участка под семейное (р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довое) захоронение и договора о предоставлении участка под семейное (родовое) захоронение в порядке, установленном Правительством Ставр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польского края;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принятие решения о создании (закрытии) муниципальных кладбищ (общественных,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вероисповедальных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воинских, историко-мемориальных) на территории  муниципального округа;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решения о перенесении вновь создаваемых и существу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щих мест погребения в случае угрозы постоянных затоплений, оползней, после стихийных бедствий;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решения о предоставлении участка под семейное (родовое) захоронение или об отказе в предоставлении участка под семейное (род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вое) захоронение;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решения о перерегистрации участка под семейное (род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вое) захоронение или об отказе в перерегистрации участка под семейное (родовое) захоронение;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ведение учета мест погребения и захоронения на территории 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округа;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информирования населения  муниципального округа об условиях и порядке осуществления погребения на муниципальных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кладбищах  муниципального округа;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иные полномочия по организации оказания ритуальных услуг 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держания мест захоронения, установленные настоящим Положением.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Полномочия по организации оказания ритуальных услуг и соде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жанию мест захоронения осуществляют территориальные управления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Грачевского муниципального округа Ставропольского края (далее - территориальные управления администрации  муниципального округа), муниципальные учреждения Грачевского муниципального округа Ставропольского края, если указанная деятельность предусмотрена учр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дительными документами, специализированные службы по вопросам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хоронного дела.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Организация мест погребения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Местами погребения на территории  муниципального округа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ляются муниципальные общественные кладбища, специально организ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ванные в соответствии с этическими, санитарными и экологическими 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бованиями согласно законодательству Российской Федерации (далее -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ниципальные общественные кладбища).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 Земельные участки, на которых расположены муниципальные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щественные кладбища, относятся к землям общего пользования и находя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 в постоянном (бессрочном) пользовании территориальных управлений администрации Грачевского муниципального округа Ставропольского края.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 Владение, пользование и распоряжение муниципальными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ственными кладбищами осуществляется в соответствии с законодател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Федерации, Ставропольского края, муниципальными правовыми актами  муниципального округа и настоящим Положением.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 Администрация  муниципального округа создает новые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пальные общественные кладбища в соответствии с Федеральным законом, земельным, градостроительным законодательством Российской Федер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ции, санитарно-эпидемиологическими правилами и нормами,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ными правовыми актами  муниципального округа.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 Вновь создаваемые, а также существующие муниципальные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щественные кладбища не подлежат сносу и могут быть перенесены только по решению администрации  муниципального округа в случае угрозы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стоянных затоплений, оползней, после стихийных бедствий.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3.6. При переносе муниципального общественного кладбища и зах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ронений проводится рекультивация территорий и участков. Использование грунтов с ликвидируемых муниципальных общественных кладбищ для планировки жилой территории не допускается.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 Использовать территорию муниципального общественного 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бища разрешается по истечении двадцати лет с момента его переноса только под зеленые насаждения. Строительство зданий и сооружений на этой территории не допускается.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Учет всех муниципальных общественных кладбищ, расположе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на территории  муниципального округа, осуществляет администрация  муниципального округа и предоставляет указанные сведения в министе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 жилищно-коммунального хозяйства Ставропольского края в порядке и сроки, установленные </w:t>
      </w:r>
      <w:hyperlink r:id="rId22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и ведения реестра 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бищ, расположенных на территории Ставропольского края, утвержденным постановлением Правительства Ставропольского края от 21 июля 2016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 № 299-п «О некоторых мерах по реализации Закона Ставропольского края «О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некоторых вопросах погребения и похоронного дела в Ставр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польском крае» для включения в реестр кладбищ, расположенных на 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ритории Ставропольского края.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3.9. Муниципальные общественные кладбища  муниципального окр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 предназначены для погребения умерших с учетом волеизъявления,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раженного лицом при жизни, пожелания родственников умершего, либо по решению специализированной службы по вопросам похоронного дела.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Погребение на муниципальных общественных кладбищах осущест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ляется на основании разрешения на захоронение, выданного в порядке, установленном администрацией  муниципального округа.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3.10. На муниципальных общественных кладбищах  муниципального округа погребение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учетом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вероисповедальных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воинских и иных обычаев и традиций, не противоречащих санитарным и иным требованиям, путем предания тела (останков) умершего земле -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хоронению в могилу, склеп и захоронения урны с прахом умершего в зе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3.11. На муниципальных общественных кладбищах  муниципального округа администрацией  муниципального округа бесплатно предоставляе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 участок земли для погребения умершего: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3.11.1. В размере шести квадратных метров с учетом гарантии погр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бения на этом же участке земли умершего супруга или близкого родстве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ника.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3.11.2. В размере трех квадратных метров на одно захоронение: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по требованию лица, исполняющего волеизъявление умершего быть погребенным в определенном месте;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не имеющего супруга или близкого родственника, иных родстве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ников;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личность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установлена органами внутренних дел в опр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деленные законодательством Российской Федерации сроки.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3.11.3. В размере двух квадратных метров с учетом гарантии погреб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на этом же участке земли умершего супруга или близкого родственн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для захоронений урны с прахом умершего с возможностью установл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намогильного сооружения;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одного квадратного метра на одно захоронение для захоронений урны с прахом умершего с возможностью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могильного сооружения.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3.12. Размер места группового захоронения для совместного захор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нения жертв боевых действий, массовых аварий, катастроф или чрезв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чайных ситуаций и его размещение на территории муниципального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кладбища определяется в каждом конкретном случае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страцией  муниципального округа. Указанный земельный участок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бесплатно.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муниципальных общественных кладбищах  муниципального округа на платной основе предоставляются участки земли для создания семейных (родовых) захоронений (для погребения третьего и последу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щих умерших родственников: супругов, детей, родителей, усыновленных, усыновителей, братьев, сестер, внуков, дедушек, бабушек и супругов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ственников) в размере, не превышающем пятнадцати квадратных метров с учетом бесплатно предоставленного земельного участка, гарантирующего погребение на этом же участке земли умершего супруга или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близкого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ственника.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3.14. Предоставление участков земли для создания семейных (род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вых) захоронений осуществляется администрацией  муниципального окр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 в порядке, предусмотренном </w:t>
      </w:r>
      <w:hyperlink r:id="rId23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Ставр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польского края от 21 марта 2016 года № 96-п «Об утверждении Порядка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участков земли на общественных кладбищах, расположе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на территории Ставропольского края, для создания семейных (род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вых) захоронений».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3.15. По решению администрации  муниципального округа госуда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и муниципальным медицинским организациям,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щим свою деятельность на территории  муниципального округа,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ставляются бесплатно участки земли на территории муниципальных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кладбищ для захоронения биологических материалов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патолого-анатомических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операционных отходов).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Захоронение биологических материалов на территории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общественного кладбища осуществляется на обособленном участке земли с соблюдением Федерального </w:t>
      </w:r>
      <w:hyperlink r:id="rId24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марта 1999 года № 52-ФЗ «О санитарно-эпидемиологическом благополучии населения», госуда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санитарно-эпидемиологических правил и нормативов.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3.16. Порядок деятельности муниципальных общественных кладбищ, расположенных на территории  муниципального округа, и требования к их устройству и содержанию, устанавливаются администрацией 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Порядок создания специализированной службы по вопросам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похоронного дела на территории  муниципального округа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 муниципального округа создает специализир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ванную службу по вопросам похоронного дела на территории 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 в форме муниципального учреждения по оказанию гара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тированного перечня услуг по погребению на безвозмездной основе, в 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лях обеспечения государственных гарантий при погребении в соотве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ствии с Федеральным законом в порядке, установленном законодател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Федерации, муниципальными правовыми актами 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округа.</w:t>
      </w:r>
      <w:proofErr w:type="gramEnd"/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Осуществлять деятельность по организации похорон и оказанию связанных с ними ритуальных услуг, в том числе предоставлять на безво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мездной основе гарантированный перечень услуг по погребению вправе и иные юридические лица, и индивидуальные предприниматели, не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щиеся специализированными службами по вопросам похоронного дела.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субъекты рынка ритуальных услуг пользуются равными правами в деятельности по предоставлению гражданам услуг по погребению и иных ритуальных услуг.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При отсутствии специализированной службы по вопросам пох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ронного дела на территории  муниципального округа, администрация 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округа проводит отбор специализированной службы по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просам похоронного дела или возлагает функции специализированной службы по вопросам похоронного дела на созданные муниципальные учреждения, находящиеся в муниципальной собственности Грачевского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округа Ставропольского края (далее - собственность 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округа).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Специализированная служба по вопросам похоронного дела не вправе отказать в оказании гарантированного перечня услуг по погреб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нию супругу, близким родственникам, иным родственникам, законным представителям умершего или иным лицам, взявшим на себя обязанность осуществить погребение умершего.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 Специализированная служба по вопросам похоронного дела 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свою деятельность в соответствии с Порядком, утвержденным администрацией  муниципального округа или контрактом, заключенным по результатам конкурсного отбора.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Порядок установления требований к качеству услуг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погребению,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гарантированному перечню услуг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 муниципального округа при установлении треб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ваний к качеству услуг по погребению,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ствить погребение умершего, предоставляемых согласно гарантированн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перечню услуг, предусмотренных </w:t>
      </w:r>
      <w:hyperlink r:id="rId25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кона, руководствуется примерными видами работ, установленными </w:t>
      </w:r>
      <w:hyperlink r:id="rId26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прик</w:t>
        </w:r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зом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строительства Российской Федерации от 15 ноября 1994 года            № 11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Рекомендаций по нормированию и оплате труда работников гостиничного, банно-прачечного хозяйств и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туального обслуживания населения».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 Оказание гарантированного перечня услуг должно соответств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вать требованиям Федерального закона, </w:t>
      </w:r>
      <w:hyperlink r:id="rId27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07 февраля 1992 года № 2300-1 «О защите прав потребителей», ГОСТ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54611-2011 «Национальный стандарт Российской Федерации. Услуги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товые. Услуги по организации и проведению похорон. Общие требования» и санитарным нормам и правилам, техническим условиям и другим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вым актам, определяющим обязательные требования в сфере похоронного дела.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 Материалы, используемые для изготовления гроба, предметов,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обходимых для погребения, должны соответствовать требованиям Наци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нальных стандартов Российской Федерации или техническим условиям.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5.4. Требования к качеству услуг по погребению, предоставляемых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гласно гарантированному перечню услуг, утверждаются правовым актом администрации Грачевского муниципального округа Ставропольского края.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Порядок определения стоимости услуг, предоставляемых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гарантированному перечню услуг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стоимости услуг, предоставляемых согласно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рантированному перечню услуг, предусмотренному </w:t>
      </w:r>
      <w:hyperlink r:id="rId28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9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12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администрация 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округа подготавливает документы, перечень которых установлен </w:t>
      </w:r>
      <w:hyperlink r:id="rId30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пост</w:t>
        </w:r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региональной тарифной комиссии Ставропольского края от 19 июня 2008 года № 16/4 «Об утверждении Порядка согласования стоимости услуг по погребению умерших (погибших) граждан, предоставляемых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гласно гарантированному перечню услуг по погребению 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Ставропольского края».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стоимости услуг, предоставляемых согласно гарант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рованному перечню услуг по погребению, администрация 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округа руководствуется нормами времени и расхода материалов,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изготовления гроба, предметов, необходимых для погр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бения, установленными </w:t>
      </w:r>
      <w:hyperlink r:id="rId31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строительства Российской Федерации от 15 ноября 1994 года № 11 «Об утверждении Рекомендаций по нормированию и оплате труда работников гостиничного, банно-прачечного хозяйств и ритуального обслуживания населения», минимал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ным размером оплаты труда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установленным Федеральным </w:t>
      </w:r>
      <w:hyperlink r:id="rId32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19 июня 2000 года № 82-ФЗ «О минимальном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мере оплаты труда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действующим на дату составления расчета.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6.3. Стоимость услуг, предоставляемых согласно гарантированному перечню услуг по погребению, должны быть не менее размера, устано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ленного Федеральным законом с учетом ежегодного коэффициента инде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сации выплат, пособий и компенсаций, определяемым Правительством Российской Федерации.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6.4. На основании постановления региональной тарифной комиссии Ставропольского края о согласовании стоимости услуг, предоставляемых согласно гарантированному перечню услуг по погребению на территории  муниципального округа, администрация  муниципального округа утве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ждает стоимость услуг по погребению, предоставляемых согласно гара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тированному перечню услуг по погребению, правовым актом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  муниципального округа.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Контроль за деятельностью в сфере похоронного дела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 Совет Грачевского муниципального округа осуществляет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троль за: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соответствием деятельности органов местного самоуправления и должностных лиц местного самоуправления Грачевского муниципального округа Ставропольского края </w:t>
      </w:r>
      <w:hyperlink r:id="rId33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Уставу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и принятым в соответствии с ним решениям Совета  Грачевского муниципального округа в сфере погребения и похоронного дела;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исполнением органами местного самоуправления и должностными лицами местного самоуправления  муниципального округа полномочий по решению вопросов местного значения по организации ритуальных услуг и содержанию мест захоронения на территории  муниципального округа.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 Администрация  муниципального округа осуществляет контроль за: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оказанием гарантированного перечня услуг специализированной службой по вопросам похоронного дела на территории  муниципального округа в целях недопущения нарушений прав граждан на предоставление гарантированных безвозмездных услуг по погребению умерших;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соблюдением гражданами и юридическими лицами требований к порядку захоронений, установке, демонтажу и содержанию надмогильных сооружений, содержанию мест захоронений.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осуществления общественного контроля за деятельностью </w:t>
      </w:r>
      <w:bookmarkStart w:id="3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сфере похоронного дела на территории  муниципального округа,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страция  муниципального округа создает попечительский (наблюдател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ный) совет по вопросам похоронного дела - постоянно действующий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щественный коллегиальный орган, контролирующий проведение в жизнь государственной политики в сфере похоронного дела, обеспечение 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данам равных возможностей в реализации своих прав, гарантий исполн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их волеизъявления о погребении с учетом обычаев и традиций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7.4. Порядок формирования и полномочия попечительского (наблюд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тельного) совета по вопросам похоронного дела утверждается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страцией  муниципального округа.</w:t>
      </w: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Default="00C96E53" w:rsidP="00C96E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E53" w:rsidRPr="001947DB" w:rsidRDefault="00C96E53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6BB9" w:rsidRDefault="00C96BB9" w:rsidP="00A000F2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96BB9" w:rsidSect="00375C83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7E9D"/>
    <w:rsid w:val="00066594"/>
    <w:rsid w:val="00085D7A"/>
    <w:rsid w:val="000D55EC"/>
    <w:rsid w:val="001274E4"/>
    <w:rsid w:val="00165C5C"/>
    <w:rsid w:val="001947DB"/>
    <w:rsid w:val="001B437F"/>
    <w:rsid w:val="002545B0"/>
    <w:rsid w:val="00297DB1"/>
    <w:rsid w:val="002B4063"/>
    <w:rsid w:val="002C3FB8"/>
    <w:rsid w:val="002E7E9D"/>
    <w:rsid w:val="00343565"/>
    <w:rsid w:val="003628CA"/>
    <w:rsid w:val="00375C83"/>
    <w:rsid w:val="00390643"/>
    <w:rsid w:val="0049001E"/>
    <w:rsid w:val="00533D1E"/>
    <w:rsid w:val="00555865"/>
    <w:rsid w:val="00574168"/>
    <w:rsid w:val="006143CD"/>
    <w:rsid w:val="00651773"/>
    <w:rsid w:val="0066784A"/>
    <w:rsid w:val="00796E99"/>
    <w:rsid w:val="007C2479"/>
    <w:rsid w:val="008B25BD"/>
    <w:rsid w:val="008F1D87"/>
    <w:rsid w:val="00957165"/>
    <w:rsid w:val="009B75F1"/>
    <w:rsid w:val="009C5B3D"/>
    <w:rsid w:val="009F3B7B"/>
    <w:rsid w:val="00A000F2"/>
    <w:rsid w:val="00A16EFB"/>
    <w:rsid w:val="00AB1502"/>
    <w:rsid w:val="00AD5229"/>
    <w:rsid w:val="00B271E5"/>
    <w:rsid w:val="00B503B9"/>
    <w:rsid w:val="00B566B5"/>
    <w:rsid w:val="00B62343"/>
    <w:rsid w:val="00B662F1"/>
    <w:rsid w:val="00BD70A1"/>
    <w:rsid w:val="00BF40D9"/>
    <w:rsid w:val="00C05D6C"/>
    <w:rsid w:val="00C627ED"/>
    <w:rsid w:val="00C73421"/>
    <w:rsid w:val="00C85F0D"/>
    <w:rsid w:val="00C96BB9"/>
    <w:rsid w:val="00C96E53"/>
    <w:rsid w:val="00CA4461"/>
    <w:rsid w:val="00CD295C"/>
    <w:rsid w:val="00D42BC4"/>
    <w:rsid w:val="00D55C5B"/>
    <w:rsid w:val="00D8371D"/>
    <w:rsid w:val="00DC0E73"/>
    <w:rsid w:val="00DD3446"/>
    <w:rsid w:val="00DF2B2F"/>
    <w:rsid w:val="00E0690F"/>
    <w:rsid w:val="00E15D40"/>
    <w:rsid w:val="00E46380"/>
    <w:rsid w:val="00E93831"/>
    <w:rsid w:val="00EA2D7E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Relationship Id="rId13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Relationship Id="rId18" Type="http://schemas.openxmlformats.org/officeDocument/2006/relationships/hyperlink" Target="consultantplus://offline/ref=E286469A3B152C50EADD5214FF985C5CF99C3192AF00C139BB38F54EF49AF223C101C179694384ECA518EBCBLDi9L" TargetMode="External"/><Relationship Id="rId26" Type="http://schemas.openxmlformats.org/officeDocument/2006/relationships/hyperlink" Target="consultantplus://offline/ref=E286469A3B152C50EADD5214FF985C5CF19B3F91A700C139BB38F54EF49AF223C101C179694384ECA518EBCBLDi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86469A3B152C50EADD4C19E9F40256FF976799A6089E6DEC30FF1BACC5AB738650C72E2A1989E8BB1AEBCEDF86CCBB3D88B868BE1674C55727557FL1iE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286469A3B152C50EADD4C19E9F40256FF976799A6089E6DEC30FF1BACC5AB738650C72E2A1989E8BB1AEBCEDF86CCBB3D88B868BE1674C55727557FL1iEL" TargetMode="External"/><Relationship Id="rId17" Type="http://schemas.openxmlformats.org/officeDocument/2006/relationships/hyperlink" Target="consultantplus://offline/ref=E286469A3B152C50EADD5214FF985C5CFB943A90A40A9C33B361F94CF395AD26D41099776A5D9AE9BE04E9C9DAL8iCL" TargetMode="External"/><Relationship Id="rId25" Type="http://schemas.openxmlformats.org/officeDocument/2006/relationships/hyperlink" Target="consultantplus://offline/ref=E286469A3B152C50EADD5214FF985C5CFB943A90A0099C33B361F94CF395AD26C610C17B695D84EDBE11BF989CD895E979C3B56EA00A74C2L4i8L" TargetMode="External"/><Relationship Id="rId33" Type="http://schemas.openxmlformats.org/officeDocument/2006/relationships/hyperlink" Target="consultantplus://offline/ref=E286469A3B152C50EADD4C19E9F40256FF976799A6089E6DEC30FF1BACC5AB738650C72E3819D1E4B81AF5C9DD939AEA7BLDi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20" Type="http://schemas.openxmlformats.org/officeDocument/2006/relationships/hyperlink" Target="consultantplus://offline/ref=E286469A3B152C50EADD4C19E9F40256FF976799A6099567E63DFF1BACC5AB738650C72E3819D1E4B81AF5C9DD939AEA7BLDiCL" TargetMode="External"/><Relationship Id="rId29" Type="http://schemas.openxmlformats.org/officeDocument/2006/relationships/hyperlink" Target="consultantplus://offline/ref=E286469A3B152C50EADD5214FF985C5CFB943A90A0099C33B361F94CF395AD26C610C17B695D84E1B311BF989CD895E979C3B56EA00A74C2L4i8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86469A3B152C50EADD4C19E9F40256FF976799A60A9F62EC34FF1BACC5AB738650C72E3819D1E4B81AF5C9DD939AEA7BLDiCL" TargetMode="External"/><Relationship Id="rId24" Type="http://schemas.openxmlformats.org/officeDocument/2006/relationships/hyperlink" Target="consultantplus://offline/ref=E286469A3B152C50EADD5214FF985C5CFB993E95A30C9C33B361F94CF395AD26D41099776A5D9AE9BE04E9C9DAL8iCL" TargetMode="External"/><Relationship Id="rId32" Type="http://schemas.openxmlformats.org/officeDocument/2006/relationships/hyperlink" Target="consultantplus://offline/ref=E286469A3B152C50EADD5214FF985C5CFB9B3B9CA10A9C33B361F94CF395AD26D41099776A5D9AE9BE04E9C9DAL8iC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86469A3B152C50EADD5214FF985C5CFB983B91AF0E9C33B361F94CF395AD26D41099776A5D9AE9BE04E9C9DAL8iCL" TargetMode="External"/><Relationship Id="rId23" Type="http://schemas.openxmlformats.org/officeDocument/2006/relationships/hyperlink" Target="consultantplus://offline/ref=E286469A3B152C50EADD4C19E9F40256FF976799A6099567E63DFF1BACC5AB738650C72E3819D1E4B81AF5C9DD939AEA7BLDiCL" TargetMode="External"/><Relationship Id="rId28" Type="http://schemas.openxmlformats.org/officeDocument/2006/relationships/hyperlink" Target="consultantplus://offline/ref=E286469A3B152C50EADD5214FF985C5CFB943A90A0099C33B361F94CF395AD26C610C17B695D84EDBE11BF989CD895E979C3B56EA00A74C2L4i8L" TargetMode="External"/><Relationship Id="rId10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19" Type="http://schemas.openxmlformats.org/officeDocument/2006/relationships/hyperlink" Target="consultantplus://offline/ref=E286469A3B152C50EADD4C19E9F40256FF976799A60A9F62EC34FF1BACC5AB738650C72E3819D1E4B81AF5C9DD939AEA7BLDiCL" TargetMode="External"/><Relationship Id="rId31" Type="http://schemas.openxmlformats.org/officeDocument/2006/relationships/hyperlink" Target="consultantplus://offline/ref=E286469A3B152C50EADD5214FF985C5CF19B3F91A700C139BB38F54EF49AF223C101C179694384ECA518EBCBLDi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86469A3B152C50EADD5214FF985C5CFB943A90A0099C33B361F94CF395AD26C610C17B6056D0B8FF4FE6CAD89398EF67DFB569LBiFL" TargetMode="External"/><Relationship Id="rId14" Type="http://schemas.openxmlformats.org/officeDocument/2006/relationships/hyperlink" Target="consultantplus://offline/ref=E286469A3B152C50EADD5214FF985C5CFB943A90A0099C33B361F94CF395AD26C610C17B6056D0B8FF4FE6CAD89398EF67DFB569LBiFL" TargetMode="External"/><Relationship Id="rId22" Type="http://schemas.openxmlformats.org/officeDocument/2006/relationships/hyperlink" Target="consultantplus://offline/ref=E286469A3B152C50EADD4C19E9F40256FF976799A60B946CE635FF1BACC5AB738650C72E2A1989E8BB1AEBC8DA86CCBB3D88B868BE1674C55727557FL1iEL" TargetMode="External"/><Relationship Id="rId27" Type="http://schemas.openxmlformats.org/officeDocument/2006/relationships/hyperlink" Target="consultantplus://offline/ref=E286469A3B152C50EADD5214FF985C5CFB983B91AF0E9C33B361F94CF395AD26D41099776A5D9AE9BE04E9C9DAL8iCL" TargetMode="External"/><Relationship Id="rId30" Type="http://schemas.openxmlformats.org/officeDocument/2006/relationships/hyperlink" Target="consultantplus://offline/ref=E286469A3B152C50EADD4C19E9F40256FF976799A60C966DEA35FF1BACC5AB738650C72E3819D1E4B81AF5C9DD939AEA7BLDiC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CBA3-C3AF-4E3E-80B0-8F8A8DF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3969</Words>
  <Characters>22628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18</cp:revision>
  <cp:lastPrinted>2020-01-22T06:53:00Z</cp:lastPrinted>
  <dcterms:created xsi:type="dcterms:W3CDTF">2021-04-06T12:09:00Z</dcterms:created>
  <dcterms:modified xsi:type="dcterms:W3CDTF">2021-06-18T13:49:00Z</dcterms:modified>
</cp:coreProperties>
</file>